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FC" w:rsidRPr="00FF5DFC" w:rsidRDefault="00FF5DFC" w:rsidP="00FF5DFC">
      <w:pPr>
        <w:pStyle w:val="a3"/>
        <w:spacing w:after="0" w:line="240" w:lineRule="auto"/>
        <w:ind w:firstLine="540"/>
        <w:jc w:val="right"/>
        <w:rPr>
          <w:rFonts w:ascii="Times New Roman" w:hAnsi="Times New Roman"/>
          <w:b/>
          <w:i/>
          <w:color w:val="FF0000"/>
          <w:szCs w:val="22"/>
          <w:lang w:val="uk-UA"/>
        </w:rPr>
      </w:pPr>
      <w:r w:rsidRPr="00FF5DFC">
        <w:rPr>
          <w:rFonts w:ascii="Times New Roman" w:hAnsi="Times New Roman"/>
          <w:b/>
          <w:i/>
          <w:color w:val="FF0000"/>
          <w:szCs w:val="22"/>
          <w:lang w:val="uk-UA"/>
        </w:rPr>
        <w:t>Вклад «Рекордний»</w:t>
      </w:r>
    </w:p>
    <w:p w:rsidR="00FF5DFC" w:rsidRPr="00FF5DFC" w:rsidRDefault="00FF5DFC" w:rsidP="00FF5DFC">
      <w:pPr>
        <w:pStyle w:val="a3"/>
        <w:spacing w:after="0" w:line="240" w:lineRule="auto"/>
        <w:ind w:firstLine="540"/>
        <w:jc w:val="right"/>
        <w:rPr>
          <w:rFonts w:ascii="Times New Roman" w:hAnsi="Times New Roman"/>
          <w:i/>
          <w:color w:val="FF0000"/>
          <w:szCs w:val="22"/>
          <w:lang w:val="uk-UA"/>
        </w:rPr>
      </w:pPr>
      <w:r w:rsidRPr="00FF5DFC">
        <w:rPr>
          <w:rFonts w:ascii="Times New Roman" w:hAnsi="Times New Roman"/>
          <w:i/>
          <w:color w:val="FF0000"/>
          <w:szCs w:val="22"/>
          <w:lang w:val="uk-UA"/>
        </w:rPr>
        <w:t>(з автоматичною пролонгацією)</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FF5DFC" w:rsidRPr="00FF5DFC" w:rsidTr="005E6A20">
        <w:trPr>
          <w:jc w:val="center"/>
        </w:trPr>
        <w:tc>
          <w:tcPr>
            <w:tcW w:w="9356" w:type="dxa"/>
            <w:tcBorders>
              <w:top w:val="nil"/>
              <w:left w:val="nil"/>
              <w:bottom w:val="nil"/>
              <w:right w:val="nil"/>
            </w:tcBorders>
            <w:shd w:val="clear" w:color="auto" w:fill="00FFFF"/>
          </w:tcPr>
          <w:p w:rsidR="00FF5DFC" w:rsidRPr="00FF5DFC" w:rsidRDefault="00FF5DFC" w:rsidP="005E6A20">
            <w:pPr>
              <w:ind w:firstLine="567"/>
              <w:jc w:val="center"/>
              <w:rPr>
                <w:rFonts w:ascii="Times New Roman" w:hAnsi="Times New Roman"/>
                <w:b/>
                <w:sz w:val="22"/>
                <w:szCs w:val="22"/>
                <w:lang w:val="uk-UA"/>
              </w:rPr>
            </w:pPr>
            <w:r w:rsidRPr="00FF5DFC">
              <w:rPr>
                <w:rFonts w:ascii="Times New Roman" w:hAnsi="Times New Roman"/>
                <w:b/>
                <w:sz w:val="22"/>
                <w:szCs w:val="22"/>
                <w:lang w:val="uk-UA"/>
              </w:rPr>
              <w:t xml:space="preserve">Договір банківського вкладу № </w:t>
            </w:r>
            <w:r w:rsidRPr="00FF5DFC">
              <w:rPr>
                <w:rFonts w:ascii="Times New Roman" w:hAnsi="Times New Roman"/>
                <w:b/>
                <w:sz w:val="22"/>
                <w:szCs w:val="22"/>
                <w:lang w:val="uk-UA"/>
              </w:rPr>
              <w:fldChar w:fldCharType="begin">
                <w:ffData>
                  <w:name w:val="DEALNO"/>
                  <w:enabled/>
                  <w:calcOnExit w:val="0"/>
                  <w:textInput/>
                </w:ffData>
              </w:fldChar>
            </w:r>
            <w:r w:rsidRPr="00FF5DFC">
              <w:rPr>
                <w:rFonts w:ascii="Times New Roman" w:hAnsi="Times New Roman"/>
                <w:b/>
                <w:sz w:val="22"/>
                <w:szCs w:val="22"/>
                <w:lang w:val="uk-UA"/>
              </w:rPr>
              <w:instrText xml:space="preserve"> FORMTEXT </w:instrText>
            </w:r>
            <w:r w:rsidRPr="00FF5DFC">
              <w:rPr>
                <w:rFonts w:ascii="Times New Roman" w:hAnsi="Times New Roman"/>
                <w:b/>
                <w:sz w:val="22"/>
                <w:szCs w:val="22"/>
                <w:lang w:val="uk-UA"/>
              </w:rPr>
            </w:r>
            <w:r w:rsidRPr="00FF5DFC">
              <w:rPr>
                <w:rFonts w:ascii="Times New Roman" w:hAnsi="Times New Roman"/>
                <w:b/>
                <w:sz w:val="22"/>
                <w:szCs w:val="22"/>
                <w:lang w:val="uk-UA"/>
              </w:rPr>
              <w:fldChar w:fldCharType="separate"/>
            </w:r>
            <w:r w:rsidRPr="00FF5DFC">
              <w:rPr>
                <w:rFonts w:ascii="Times New Roman" w:hAnsi="Times New Roman"/>
                <w:b/>
                <w:sz w:val="22"/>
                <w:szCs w:val="22"/>
                <w:lang w:val="uk-UA"/>
              </w:rPr>
              <w:t> </w:t>
            </w:r>
            <w:r w:rsidRPr="00FF5DFC">
              <w:rPr>
                <w:rFonts w:ascii="Times New Roman" w:hAnsi="Times New Roman"/>
                <w:b/>
                <w:sz w:val="22"/>
                <w:szCs w:val="22"/>
                <w:lang w:val="uk-UA"/>
              </w:rPr>
              <w:t> </w:t>
            </w:r>
            <w:r w:rsidRPr="00FF5DFC">
              <w:rPr>
                <w:rFonts w:ascii="Times New Roman" w:hAnsi="Times New Roman"/>
                <w:b/>
                <w:sz w:val="22"/>
                <w:szCs w:val="22"/>
                <w:lang w:val="uk-UA"/>
              </w:rPr>
              <w:t> </w:t>
            </w:r>
            <w:r w:rsidRPr="00FF5DFC">
              <w:rPr>
                <w:rFonts w:ascii="Times New Roman" w:hAnsi="Times New Roman"/>
                <w:b/>
                <w:sz w:val="22"/>
                <w:szCs w:val="22"/>
                <w:lang w:val="uk-UA"/>
              </w:rPr>
              <w:t> </w:t>
            </w:r>
            <w:r w:rsidRPr="00FF5DFC">
              <w:rPr>
                <w:rFonts w:ascii="Times New Roman" w:hAnsi="Times New Roman"/>
                <w:b/>
                <w:sz w:val="22"/>
                <w:szCs w:val="22"/>
                <w:lang w:val="uk-UA"/>
              </w:rPr>
              <w:t> </w:t>
            </w:r>
            <w:r w:rsidRPr="00FF5DFC">
              <w:rPr>
                <w:rFonts w:ascii="Times New Roman" w:hAnsi="Times New Roman"/>
                <w:b/>
                <w:sz w:val="22"/>
                <w:szCs w:val="22"/>
                <w:lang w:val="uk-UA"/>
              </w:rPr>
              <w:fldChar w:fldCharType="end"/>
            </w:r>
          </w:p>
        </w:tc>
      </w:tr>
    </w:tbl>
    <w:p w:rsidR="00FF5DFC" w:rsidRPr="00FF5DFC" w:rsidRDefault="00FF5DFC" w:rsidP="00FF5DFC">
      <w:pPr>
        <w:ind w:firstLine="567"/>
        <w:jc w:val="center"/>
        <w:rPr>
          <w:rFonts w:ascii="Times New Roman" w:hAnsi="Times New Roman"/>
          <w:b/>
          <w:sz w:val="22"/>
          <w:szCs w:val="22"/>
          <w:lang w:val="uk-UA"/>
        </w:rPr>
      </w:pPr>
    </w:p>
    <w:tbl>
      <w:tblPr>
        <w:tblW w:w="0" w:type="auto"/>
        <w:tblLook w:val="04A0"/>
      </w:tblPr>
      <w:tblGrid>
        <w:gridCol w:w="4785"/>
        <w:gridCol w:w="4785"/>
      </w:tblGrid>
      <w:tr w:rsidR="00FF5DFC" w:rsidRPr="00FF5DFC" w:rsidTr="005E6A20">
        <w:tc>
          <w:tcPr>
            <w:tcW w:w="4785" w:type="dxa"/>
          </w:tcPr>
          <w:p w:rsidR="00FF5DFC" w:rsidRPr="00FF5DFC" w:rsidRDefault="00FF5DFC" w:rsidP="005E6A20">
            <w:pPr>
              <w:rPr>
                <w:rFonts w:ascii="Times New Roman" w:hAnsi="Times New Roman"/>
                <w:sz w:val="22"/>
                <w:szCs w:val="22"/>
                <w:lang w:val="uk-UA"/>
              </w:rPr>
            </w:pPr>
            <w:r w:rsidRPr="00FF5DFC">
              <w:rPr>
                <w:rFonts w:ascii="Times New Roman" w:hAnsi="Times New Roman"/>
                <w:sz w:val="22"/>
                <w:szCs w:val="22"/>
                <w:lang w:val="uk-UA"/>
              </w:rPr>
              <w:t xml:space="preserve">місто </w:t>
            </w:r>
            <w:r w:rsidRPr="00FF5DFC">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FF5DFC">
              <w:rPr>
                <w:rFonts w:ascii="Times New Roman" w:hAnsi="Times New Roman"/>
                <w:sz w:val="22"/>
                <w:szCs w:val="22"/>
                <w:lang w:val="uk-UA"/>
              </w:rPr>
              <w:instrText xml:space="preserve"> FORMTEXT </w:instrText>
            </w:r>
            <w:r w:rsidRPr="00FF5DFC">
              <w:rPr>
                <w:rFonts w:ascii="Times New Roman" w:hAnsi="Times New Roman"/>
                <w:sz w:val="22"/>
                <w:szCs w:val="22"/>
                <w:lang w:val="uk-UA"/>
              </w:rPr>
            </w:r>
            <w:r w:rsidRPr="00FF5DFC">
              <w:rPr>
                <w:rFonts w:ascii="Times New Roman" w:hAnsi="Times New Roman"/>
                <w:sz w:val="22"/>
                <w:szCs w:val="22"/>
                <w:lang w:val="uk-UA"/>
              </w:rPr>
              <w:fldChar w:fldCharType="separate"/>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fldChar w:fldCharType="end"/>
            </w:r>
          </w:p>
        </w:tc>
        <w:tc>
          <w:tcPr>
            <w:tcW w:w="4785" w:type="dxa"/>
          </w:tcPr>
          <w:p w:rsidR="00FF5DFC" w:rsidRPr="00FF5DFC" w:rsidRDefault="00FF5DFC" w:rsidP="005E6A20">
            <w:pPr>
              <w:jc w:val="right"/>
              <w:rPr>
                <w:rFonts w:ascii="Times New Roman" w:hAnsi="Times New Roman"/>
                <w:sz w:val="22"/>
                <w:szCs w:val="22"/>
                <w:lang w:val="uk-UA"/>
              </w:rPr>
            </w:pPr>
            <w:r w:rsidRPr="00FF5DFC">
              <w:rPr>
                <w:rFonts w:ascii="Times New Roman" w:hAnsi="Times New Roman"/>
                <w:i/>
                <w:color w:val="FF0000"/>
                <w:sz w:val="22"/>
                <w:szCs w:val="22"/>
                <w:lang w:val="uk-UA"/>
              </w:rPr>
              <w:t>дата</w:t>
            </w:r>
            <w:r w:rsidRPr="00FF5DFC">
              <w:rPr>
                <w:rFonts w:ascii="Times New Roman" w:hAnsi="Times New Roman"/>
                <w:sz w:val="22"/>
                <w:szCs w:val="22"/>
                <w:lang w:val="uk-UA"/>
              </w:rPr>
              <w:t xml:space="preserve"> </w:t>
            </w:r>
            <w:r w:rsidRPr="00FF5DFC">
              <w:rPr>
                <w:rFonts w:ascii="Times New Roman" w:hAnsi="Times New Roman"/>
                <w:sz w:val="22"/>
                <w:szCs w:val="22"/>
                <w:lang w:val="uk-UA"/>
              </w:rPr>
              <w:fldChar w:fldCharType="begin">
                <w:ffData>
                  <w:name w:val="ДАТАДОГ"/>
                  <w:enabled/>
                  <w:calcOnExit w:val="0"/>
                  <w:textInput>
                    <w:type w:val="date"/>
                    <w:format w:val="d MMMM yyyy' р.'"/>
                  </w:textInput>
                </w:ffData>
              </w:fldChar>
            </w:r>
            <w:r w:rsidRPr="00FF5DFC">
              <w:rPr>
                <w:rFonts w:ascii="Times New Roman" w:hAnsi="Times New Roman"/>
                <w:sz w:val="22"/>
                <w:szCs w:val="22"/>
                <w:lang w:val="uk-UA"/>
              </w:rPr>
              <w:instrText xml:space="preserve"> FORMTEXT </w:instrText>
            </w:r>
            <w:r w:rsidRPr="00FF5DFC">
              <w:rPr>
                <w:rFonts w:ascii="Times New Roman" w:hAnsi="Times New Roman"/>
                <w:sz w:val="22"/>
                <w:szCs w:val="22"/>
                <w:lang w:val="uk-UA"/>
              </w:rPr>
            </w:r>
            <w:r w:rsidRPr="00FF5DFC">
              <w:rPr>
                <w:rFonts w:ascii="Times New Roman" w:hAnsi="Times New Roman"/>
                <w:sz w:val="22"/>
                <w:szCs w:val="22"/>
                <w:lang w:val="uk-UA"/>
              </w:rPr>
              <w:fldChar w:fldCharType="separate"/>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fldChar w:fldCharType="end"/>
            </w:r>
          </w:p>
        </w:tc>
      </w:tr>
    </w:tbl>
    <w:p w:rsidR="00FF5DFC" w:rsidRPr="00FF5DFC" w:rsidRDefault="00FF5DFC" w:rsidP="00FF5DFC">
      <w:pPr>
        <w:pStyle w:val="a5"/>
        <w:ind w:left="0" w:firstLine="567"/>
        <w:jc w:val="both"/>
        <w:rPr>
          <w:rFonts w:ascii="Times New Roman" w:hAnsi="Times New Roman"/>
          <w:b/>
          <w:bCs/>
          <w:color w:val="0070C0"/>
          <w:sz w:val="22"/>
          <w:szCs w:val="22"/>
        </w:rPr>
      </w:pPr>
    </w:p>
    <w:p w:rsidR="00FF5DFC" w:rsidRPr="00FF5DFC" w:rsidRDefault="00FF5DFC" w:rsidP="00FF5DFC">
      <w:pPr>
        <w:pStyle w:val="a5"/>
        <w:ind w:left="0" w:firstLine="567"/>
        <w:jc w:val="both"/>
        <w:rPr>
          <w:rFonts w:ascii="Times New Roman" w:hAnsi="Times New Roman"/>
          <w:sz w:val="22"/>
          <w:szCs w:val="22"/>
        </w:rPr>
      </w:pPr>
      <w:r w:rsidRPr="00FF5DFC">
        <w:rPr>
          <w:rFonts w:ascii="Times New Roman" w:hAnsi="Times New Roman"/>
          <w:b/>
          <w:bCs/>
          <w:sz w:val="22"/>
          <w:szCs w:val="22"/>
        </w:rPr>
        <w:t>АКЦІОНЕРНЕ ТОВАРИСТВО «БТА БАНК»</w:t>
      </w:r>
      <w:r w:rsidRPr="00FF5DFC">
        <w:rPr>
          <w:rFonts w:ascii="Times New Roman" w:hAnsi="Times New Roman"/>
          <w:sz w:val="22"/>
          <w:szCs w:val="22"/>
        </w:rPr>
        <w:t>, яке далі за текстом іменується – «</w:t>
      </w:r>
      <w:r w:rsidRPr="00FF5DFC">
        <w:rPr>
          <w:rFonts w:ascii="Times New Roman" w:hAnsi="Times New Roman"/>
          <w:sz w:val="22"/>
          <w:szCs w:val="22"/>
          <w:lang w:val="ru-RU"/>
        </w:rPr>
        <w:t xml:space="preserve"> </w:t>
      </w:r>
      <w:r w:rsidRPr="00FF5DFC">
        <w:rPr>
          <w:rFonts w:ascii="Times New Roman" w:hAnsi="Times New Roman"/>
          <w:sz w:val="22"/>
          <w:szCs w:val="22"/>
        </w:rPr>
        <w:t>Банк», в особі _________________________, який(а) діє на підставі Довіреності № ___ від __ _____________ 20__ року, з однієї сторони, та</w:t>
      </w:r>
    </w:p>
    <w:p w:rsidR="00FF5DFC" w:rsidRPr="00FF5DFC" w:rsidRDefault="00FF5DFC" w:rsidP="00FF5DFC">
      <w:pPr>
        <w:pStyle w:val="a5"/>
        <w:ind w:left="0" w:firstLine="567"/>
        <w:jc w:val="both"/>
        <w:rPr>
          <w:rFonts w:ascii="Times New Roman" w:hAnsi="Times New Roman"/>
          <w:sz w:val="22"/>
          <w:szCs w:val="22"/>
        </w:rPr>
      </w:pPr>
      <w:r w:rsidRPr="00FF5DFC">
        <w:rPr>
          <w:rFonts w:ascii="Times New Roman" w:hAnsi="Times New Roman"/>
          <w:b/>
          <w:sz w:val="22"/>
          <w:szCs w:val="22"/>
        </w:rPr>
        <w:fldChar w:fldCharType="begin">
          <w:ffData>
            <w:name w:val="ФИО"/>
            <w:enabled/>
            <w:calcOnExit w:val="0"/>
            <w:textInput/>
          </w:ffData>
        </w:fldChar>
      </w:r>
      <w:r w:rsidRPr="00FF5DFC">
        <w:rPr>
          <w:rFonts w:ascii="Times New Roman" w:hAnsi="Times New Roman"/>
          <w:b/>
          <w:sz w:val="22"/>
          <w:szCs w:val="22"/>
        </w:rPr>
        <w:instrText xml:space="preserve"> FORMTEXT </w:instrText>
      </w:r>
      <w:r w:rsidRPr="00FF5DFC">
        <w:rPr>
          <w:rFonts w:ascii="Times New Roman" w:hAnsi="Times New Roman"/>
          <w:b/>
          <w:sz w:val="22"/>
          <w:szCs w:val="22"/>
        </w:rPr>
      </w:r>
      <w:r w:rsidRPr="00FF5DFC">
        <w:rPr>
          <w:rFonts w:ascii="Times New Roman" w:hAnsi="Times New Roman"/>
          <w:b/>
          <w:sz w:val="22"/>
          <w:szCs w:val="22"/>
        </w:rPr>
        <w:fldChar w:fldCharType="separate"/>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sz w:val="22"/>
          <w:szCs w:val="22"/>
        </w:rPr>
        <w:fldChar w:fldCharType="end"/>
      </w:r>
      <w:r w:rsidRPr="00FF5DFC">
        <w:rPr>
          <w:rFonts w:ascii="Times New Roman" w:hAnsi="Times New Roman"/>
          <w:sz w:val="22"/>
          <w:szCs w:val="22"/>
        </w:rPr>
        <w:t xml:space="preserve">, </w:t>
      </w:r>
      <w:r w:rsidRPr="00FF5DFC">
        <w:rPr>
          <w:rFonts w:ascii="Times New Roman" w:hAnsi="Times New Roman"/>
          <w:sz w:val="22"/>
          <w:szCs w:val="22"/>
        </w:rPr>
        <w:fldChar w:fldCharType="begin">
          <w:ffData>
            <w:name w:val="СЧЕТ"/>
            <w:enabled/>
            <w:calcOnExit w:val="0"/>
            <w:textInput/>
          </w:ffData>
        </w:fldChar>
      </w:r>
      <w:r w:rsidRPr="00FF5DFC">
        <w:rPr>
          <w:rFonts w:ascii="Times New Roman" w:hAnsi="Times New Roman"/>
          <w:sz w:val="22"/>
          <w:szCs w:val="22"/>
        </w:rPr>
        <w:instrText xml:space="preserve"> FORMTEXT </w:instrText>
      </w:r>
      <w:r w:rsidRPr="00FF5DFC">
        <w:rPr>
          <w:rFonts w:ascii="Times New Roman" w:hAnsi="Times New Roman"/>
          <w:sz w:val="22"/>
          <w:szCs w:val="22"/>
        </w:rPr>
      </w:r>
      <w:r w:rsidRPr="00FF5DFC">
        <w:rPr>
          <w:rFonts w:ascii="Times New Roman" w:hAnsi="Times New Roman"/>
          <w:sz w:val="22"/>
          <w:szCs w:val="22"/>
        </w:rPr>
        <w:fldChar w:fldCharType="separate"/>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sz w:val="22"/>
          <w:szCs w:val="22"/>
        </w:rPr>
        <w:fldChar w:fldCharType="end"/>
      </w:r>
      <w:r w:rsidRPr="00FF5DFC">
        <w:rPr>
          <w:rFonts w:ascii="Times New Roman" w:hAnsi="Times New Roman"/>
          <w:b/>
          <w:sz w:val="22"/>
          <w:szCs w:val="22"/>
        </w:rPr>
        <w:t xml:space="preserve"> </w:t>
      </w:r>
      <w:r w:rsidRPr="00FF5DFC">
        <w:rPr>
          <w:rFonts w:ascii="Times New Roman" w:hAnsi="Times New Roman"/>
          <w:sz w:val="22"/>
          <w:szCs w:val="22"/>
        </w:rPr>
        <w:t>року народження,</w:t>
      </w:r>
      <w:r w:rsidRPr="00FF5DFC">
        <w:rPr>
          <w:rFonts w:ascii="Times New Roman" w:hAnsi="Times New Roman"/>
          <w:b/>
          <w:sz w:val="22"/>
          <w:szCs w:val="22"/>
        </w:rPr>
        <w:t xml:space="preserve"> </w:t>
      </w:r>
      <w:r w:rsidRPr="00FF5DFC">
        <w:rPr>
          <w:rFonts w:ascii="Times New Roman" w:hAnsi="Times New Roman"/>
          <w:sz w:val="22"/>
          <w:szCs w:val="22"/>
        </w:rPr>
        <w:t xml:space="preserve">паспорт </w:t>
      </w:r>
      <w:r w:rsidRPr="00FF5DFC">
        <w:rPr>
          <w:rFonts w:ascii="Times New Roman" w:hAnsi="Times New Roman"/>
          <w:sz w:val="22"/>
          <w:szCs w:val="22"/>
        </w:rPr>
        <w:fldChar w:fldCharType="begin">
          <w:ffData>
            <w:name w:val="PASSPORTNO"/>
            <w:enabled/>
            <w:calcOnExit w:val="0"/>
            <w:textInput/>
          </w:ffData>
        </w:fldChar>
      </w:r>
      <w:r w:rsidRPr="00FF5DFC">
        <w:rPr>
          <w:rFonts w:ascii="Times New Roman" w:hAnsi="Times New Roman"/>
          <w:sz w:val="22"/>
          <w:szCs w:val="22"/>
        </w:rPr>
        <w:instrText xml:space="preserve"> FORMTEXT </w:instrText>
      </w:r>
      <w:r w:rsidRPr="00FF5DFC">
        <w:rPr>
          <w:rFonts w:ascii="Times New Roman" w:hAnsi="Times New Roman"/>
          <w:sz w:val="22"/>
          <w:szCs w:val="22"/>
        </w:rPr>
      </w:r>
      <w:r w:rsidRPr="00FF5DFC">
        <w:rPr>
          <w:rFonts w:ascii="Times New Roman" w:hAnsi="Times New Roman"/>
          <w:sz w:val="22"/>
          <w:szCs w:val="22"/>
        </w:rPr>
        <w:fldChar w:fldCharType="separate"/>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sz w:val="22"/>
          <w:szCs w:val="22"/>
        </w:rPr>
        <w:fldChar w:fldCharType="end"/>
      </w:r>
      <w:r w:rsidRPr="00FF5DFC">
        <w:rPr>
          <w:rFonts w:ascii="Times New Roman" w:hAnsi="Times New Roman"/>
          <w:sz w:val="22"/>
          <w:szCs w:val="22"/>
        </w:rPr>
        <w:t xml:space="preserve">, виданий </w:t>
      </w:r>
      <w:r w:rsidRPr="00FF5DFC">
        <w:rPr>
          <w:rFonts w:ascii="Times New Roman" w:hAnsi="Times New Roman"/>
          <w:sz w:val="22"/>
          <w:szCs w:val="22"/>
        </w:rPr>
        <w:fldChar w:fldCharType="begin">
          <w:ffData>
            <w:name w:val="PASSPORTISSUEDATE"/>
            <w:enabled/>
            <w:calcOnExit w:val="0"/>
            <w:textInput>
              <w:type w:val="date"/>
              <w:format w:val="dd.MM.yyyy"/>
            </w:textInput>
          </w:ffData>
        </w:fldChar>
      </w:r>
      <w:r w:rsidRPr="00FF5DFC">
        <w:rPr>
          <w:rFonts w:ascii="Times New Roman" w:hAnsi="Times New Roman"/>
          <w:sz w:val="22"/>
          <w:szCs w:val="22"/>
        </w:rPr>
        <w:instrText xml:space="preserve"> FORMTEXT </w:instrText>
      </w:r>
      <w:r w:rsidRPr="00FF5DFC">
        <w:rPr>
          <w:rFonts w:ascii="Times New Roman" w:hAnsi="Times New Roman"/>
          <w:sz w:val="22"/>
          <w:szCs w:val="22"/>
        </w:rPr>
      </w:r>
      <w:r w:rsidRPr="00FF5DFC">
        <w:rPr>
          <w:rFonts w:ascii="Times New Roman" w:hAnsi="Times New Roman"/>
          <w:sz w:val="22"/>
          <w:szCs w:val="22"/>
        </w:rPr>
        <w:fldChar w:fldCharType="separate"/>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sz w:val="22"/>
          <w:szCs w:val="22"/>
        </w:rPr>
        <w:fldChar w:fldCharType="end"/>
      </w:r>
      <w:r w:rsidRPr="00FF5DFC">
        <w:rPr>
          <w:rFonts w:ascii="Times New Roman" w:hAnsi="Times New Roman"/>
          <w:sz w:val="22"/>
          <w:szCs w:val="22"/>
        </w:rPr>
        <w:t xml:space="preserve">, </w:t>
      </w:r>
      <w:r w:rsidRPr="00FF5DFC">
        <w:rPr>
          <w:rFonts w:ascii="Times New Roman" w:hAnsi="Times New Roman"/>
          <w:sz w:val="22"/>
          <w:szCs w:val="22"/>
        </w:rPr>
        <w:fldChar w:fldCharType="begin">
          <w:ffData>
            <w:name w:val="PASSPORTISSUEPLACE"/>
            <w:enabled/>
            <w:calcOnExit w:val="0"/>
            <w:textInput/>
          </w:ffData>
        </w:fldChar>
      </w:r>
      <w:r w:rsidRPr="00FF5DFC">
        <w:rPr>
          <w:rFonts w:ascii="Times New Roman" w:hAnsi="Times New Roman"/>
          <w:sz w:val="22"/>
          <w:szCs w:val="22"/>
        </w:rPr>
        <w:instrText xml:space="preserve"> FORMTEXT </w:instrText>
      </w:r>
      <w:r w:rsidRPr="00FF5DFC">
        <w:rPr>
          <w:rFonts w:ascii="Times New Roman" w:hAnsi="Times New Roman"/>
          <w:sz w:val="22"/>
          <w:szCs w:val="22"/>
        </w:rPr>
      </w:r>
      <w:r w:rsidRPr="00FF5DFC">
        <w:rPr>
          <w:rFonts w:ascii="Times New Roman" w:hAnsi="Times New Roman"/>
          <w:sz w:val="22"/>
          <w:szCs w:val="22"/>
        </w:rPr>
        <w:fldChar w:fldCharType="separate"/>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sz w:val="22"/>
          <w:szCs w:val="22"/>
        </w:rPr>
        <w:fldChar w:fldCharType="end"/>
      </w:r>
      <w:r w:rsidRPr="00FF5DFC">
        <w:rPr>
          <w:rFonts w:ascii="Times New Roman" w:hAnsi="Times New Roman"/>
          <w:sz w:val="22"/>
          <w:szCs w:val="22"/>
        </w:rPr>
        <w:t xml:space="preserve">, реєстраційний номер облікової картки платника податків </w:t>
      </w:r>
      <w:r w:rsidRPr="00FF5DFC">
        <w:rPr>
          <w:rFonts w:ascii="Times New Roman" w:hAnsi="Times New Roman"/>
          <w:sz w:val="22"/>
          <w:szCs w:val="22"/>
        </w:rPr>
        <w:fldChar w:fldCharType="begin">
          <w:ffData>
            <w:name w:val="IDENTIFYCODE"/>
            <w:enabled/>
            <w:calcOnExit w:val="0"/>
            <w:textInput/>
          </w:ffData>
        </w:fldChar>
      </w:r>
      <w:r w:rsidRPr="00FF5DFC">
        <w:rPr>
          <w:rFonts w:ascii="Times New Roman" w:hAnsi="Times New Roman"/>
          <w:sz w:val="22"/>
          <w:szCs w:val="22"/>
        </w:rPr>
        <w:instrText xml:space="preserve"> FORMTEXT </w:instrText>
      </w:r>
      <w:r w:rsidRPr="00FF5DFC">
        <w:rPr>
          <w:rFonts w:ascii="Times New Roman" w:hAnsi="Times New Roman"/>
          <w:sz w:val="22"/>
          <w:szCs w:val="22"/>
        </w:rPr>
      </w:r>
      <w:r w:rsidRPr="00FF5DFC">
        <w:rPr>
          <w:rFonts w:ascii="Times New Roman" w:hAnsi="Times New Roman"/>
          <w:sz w:val="22"/>
          <w:szCs w:val="22"/>
        </w:rPr>
        <w:fldChar w:fldCharType="separate"/>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sz w:val="22"/>
          <w:szCs w:val="22"/>
        </w:rPr>
        <w:fldChar w:fldCharType="end"/>
      </w:r>
      <w:r w:rsidRPr="00FF5DFC">
        <w:rPr>
          <w:rFonts w:ascii="Times New Roman" w:hAnsi="Times New Roman"/>
          <w:sz w:val="22"/>
          <w:szCs w:val="22"/>
        </w:rPr>
        <w:t>, який(а) далі за текстом іменується – «Вкладник», з іншої сторони, що далі за текстом разом іменуються – «</w:t>
      </w:r>
      <w:proofErr w:type="spellStart"/>
      <w:r w:rsidRPr="00FF5DFC">
        <w:rPr>
          <w:rFonts w:ascii="Times New Roman" w:hAnsi="Times New Roman"/>
          <w:sz w:val="22"/>
          <w:szCs w:val="22"/>
        </w:rPr>
        <w:t>Сторони»”</w:t>
      </w:r>
      <w:proofErr w:type="spellEnd"/>
      <w:r w:rsidRPr="00FF5DFC">
        <w:rPr>
          <w:rFonts w:ascii="Times New Roman" w:hAnsi="Times New Roman"/>
          <w:sz w:val="22"/>
          <w:szCs w:val="22"/>
        </w:rPr>
        <w:t>, а кожна окремо – «Сторона», уклали цей Договір банківського вкладу (далі за текстом – «Договір») про наступне:</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FF5DFC" w:rsidRPr="00FF5DFC" w:rsidTr="005E6A20">
        <w:trPr>
          <w:jc w:val="center"/>
        </w:trPr>
        <w:tc>
          <w:tcPr>
            <w:tcW w:w="9356" w:type="dxa"/>
            <w:tcBorders>
              <w:top w:val="nil"/>
              <w:left w:val="nil"/>
              <w:bottom w:val="nil"/>
              <w:right w:val="nil"/>
            </w:tcBorders>
            <w:shd w:val="clear" w:color="auto" w:fill="00FFFF"/>
          </w:tcPr>
          <w:p w:rsidR="00FF5DFC" w:rsidRPr="00FF5DFC" w:rsidRDefault="00FF5DFC" w:rsidP="005E6A20">
            <w:pPr>
              <w:ind w:firstLine="567"/>
              <w:jc w:val="center"/>
              <w:rPr>
                <w:rFonts w:ascii="Times New Roman" w:hAnsi="Times New Roman"/>
                <w:b/>
                <w:sz w:val="22"/>
                <w:szCs w:val="22"/>
                <w:lang w:val="uk-UA"/>
              </w:rPr>
            </w:pPr>
            <w:r w:rsidRPr="00FF5DFC">
              <w:rPr>
                <w:rFonts w:ascii="Times New Roman" w:hAnsi="Times New Roman"/>
                <w:b/>
                <w:sz w:val="22"/>
                <w:szCs w:val="22"/>
                <w:lang w:val="uk-UA"/>
              </w:rPr>
              <w:t>1. Предмет Договору</w:t>
            </w:r>
          </w:p>
        </w:tc>
      </w:tr>
    </w:tbl>
    <w:p w:rsidR="00FF5DFC" w:rsidRPr="00FF5DFC" w:rsidRDefault="00FF5DFC" w:rsidP="00FF5DFC">
      <w:pPr>
        <w:pStyle w:val="a5"/>
        <w:numPr>
          <w:ilvl w:val="1"/>
          <w:numId w:val="1"/>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 xml:space="preserve">Вкладник вносить, а Банк приймає на вкладний (депозитний) рахунок </w:t>
      </w:r>
      <w:r w:rsidRPr="00FF5DFC">
        <w:rPr>
          <w:rFonts w:ascii="Times New Roman" w:hAnsi="Times New Roman"/>
          <w:b/>
          <w:sz w:val="22"/>
          <w:szCs w:val="22"/>
        </w:rPr>
        <w:t xml:space="preserve">№ </w:t>
      </w:r>
      <w:r w:rsidRPr="00FF5DFC">
        <w:rPr>
          <w:rFonts w:ascii="Times New Roman" w:hAnsi="Times New Roman"/>
          <w:b/>
          <w:sz w:val="22"/>
          <w:szCs w:val="22"/>
        </w:rPr>
        <w:fldChar w:fldCharType="begin">
          <w:ffData>
            <w:name w:val="СЧЕТ"/>
            <w:enabled/>
            <w:calcOnExit w:val="0"/>
            <w:textInput/>
          </w:ffData>
        </w:fldChar>
      </w:r>
      <w:r w:rsidRPr="00FF5DFC">
        <w:rPr>
          <w:rFonts w:ascii="Times New Roman" w:hAnsi="Times New Roman"/>
          <w:b/>
          <w:sz w:val="22"/>
          <w:szCs w:val="22"/>
        </w:rPr>
        <w:instrText xml:space="preserve"> FORMTEXT </w:instrText>
      </w:r>
      <w:r w:rsidRPr="00FF5DFC">
        <w:rPr>
          <w:rFonts w:ascii="Times New Roman" w:hAnsi="Times New Roman"/>
          <w:b/>
          <w:sz w:val="22"/>
          <w:szCs w:val="22"/>
        </w:rPr>
      </w:r>
      <w:r w:rsidRPr="00FF5DFC">
        <w:rPr>
          <w:rFonts w:ascii="Times New Roman" w:hAnsi="Times New Roman"/>
          <w:b/>
          <w:sz w:val="22"/>
          <w:szCs w:val="22"/>
        </w:rPr>
        <w:fldChar w:fldCharType="separate"/>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sz w:val="22"/>
          <w:szCs w:val="22"/>
        </w:rPr>
        <w:fldChar w:fldCharType="end"/>
      </w:r>
      <w:r w:rsidRPr="00FF5DFC">
        <w:rPr>
          <w:rFonts w:ascii="Times New Roman" w:hAnsi="Times New Roman"/>
          <w:sz w:val="22"/>
          <w:szCs w:val="22"/>
        </w:rPr>
        <w:t xml:space="preserve"> (далі за текстом – «Рахунок») грошові кошти (далі за текстом – «Вклад») в сумі </w:t>
      </w:r>
      <w:r w:rsidRPr="00FF5DFC">
        <w:rPr>
          <w:rFonts w:ascii="Times New Roman" w:hAnsi="Times New Roman"/>
          <w:b/>
          <w:sz w:val="22"/>
          <w:szCs w:val="22"/>
        </w:rPr>
        <w:fldChar w:fldCharType="begin">
          <w:ffData>
            <w:name w:val="СУММА"/>
            <w:enabled/>
            <w:calcOnExit w:val="0"/>
            <w:textInput/>
          </w:ffData>
        </w:fldChar>
      </w:r>
      <w:r w:rsidRPr="00FF5DFC">
        <w:rPr>
          <w:rFonts w:ascii="Times New Roman" w:hAnsi="Times New Roman"/>
          <w:b/>
          <w:sz w:val="22"/>
          <w:szCs w:val="22"/>
        </w:rPr>
        <w:instrText xml:space="preserve"> FORMTEXT </w:instrText>
      </w:r>
      <w:r w:rsidRPr="00FF5DFC">
        <w:rPr>
          <w:rFonts w:ascii="Times New Roman" w:hAnsi="Times New Roman"/>
          <w:b/>
          <w:sz w:val="22"/>
          <w:szCs w:val="22"/>
        </w:rPr>
      </w:r>
      <w:r w:rsidRPr="00FF5DFC">
        <w:rPr>
          <w:rFonts w:ascii="Times New Roman" w:hAnsi="Times New Roman"/>
          <w:b/>
          <w:sz w:val="22"/>
          <w:szCs w:val="22"/>
        </w:rPr>
        <w:fldChar w:fldCharType="separate"/>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sz w:val="22"/>
          <w:szCs w:val="22"/>
        </w:rPr>
        <w:fldChar w:fldCharType="end"/>
      </w:r>
      <w:r w:rsidRPr="00FF5DFC">
        <w:rPr>
          <w:rFonts w:ascii="Times New Roman" w:hAnsi="Times New Roman"/>
          <w:b/>
          <w:sz w:val="22"/>
          <w:szCs w:val="22"/>
        </w:rPr>
        <w:t xml:space="preserve"> (</w:t>
      </w:r>
      <w:r w:rsidRPr="00FF5DFC">
        <w:rPr>
          <w:rFonts w:ascii="Times New Roman" w:hAnsi="Times New Roman"/>
          <w:b/>
          <w:sz w:val="22"/>
          <w:szCs w:val="22"/>
        </w:rPr>
        <w:fldChar w:fldCharType="begin">
          <w:ffData>
            <w:name w:val="ПРОПИСЬЮ"/>
            <w:enabled/>
            <w:calcOnExit w:val="0"/>
            <w:textInput/>
          </w:ffData>
        </w:fldChar>
      </w:r>
      <w:r w:rsidRPr="00FF5DFC">
        <w:rPr>
          <w:rFonts w:ascii="Times New Roman" w:hAnsi="Times New Roman"/>
          <w:b/>
          <w:sz w:val="22"/>
          <w:szCs w:val="22"/>
        </w:rPr>
        <w:instrText xml:space="preserve"> FORMTEXT </w:instrText>
      </w:r>
      <w:r w:rsidRPr="00FF5DFC">
        <w:rPr>
          <w:rFonts w:ascii="Times New Roman" w:hAnsi="Times New Roman"/>
          <w:b/>
          <w:sz w:val="22"/>
          <w:szCs w:val="22"/>
        </w:rPr>
      </w:r>
      <w:r w:rsidRPr="00FF5DFC">
        <w:rPr>
          <w:rFonts w:ascii="Times New Roman" w:hAnsi="Times New Roman"/>
          <w:b/>
          <w:sz w:val="22"/>
          <w:szCs w:val="22"/>
        </w:rPr>
        <w:fldChar w:fldCharType="separate"/>
      </w:r>
      <w:r w:rsidRPr="00FF5DFC">
        <w:rPr>
          <w:rFonts w:ascii="Times New Roman" w:hAnsi="Times New Roman"/>
          <w:b/>
          <w:sz w:val="22"/>
          <w:szCs w:val="22"/>
        </w:rPr>
        <w:t> </w:t>
      </w:r>
      <w:r w:rsidRPr="00FF5DFC">
        <w:rPr>
          <w:rFonts w:ascii="Times New Roman" w:hAnsi="Times New Roman"/>
          <w:b/>
          <w:sz w:val="22"/>
          <w:szCs w:val="22"/>
        </w:rPr>
        <w:t> </w:t>
      </w:r>
      <w:r w:rsidRPr="00FF5DFC">
        <w:rPr>
          <w:rFonts w:ascii="Times New Roman" w:hAnsi="Times New Roman"/>
          <w:b/>
          <w:sz w:val="22"/>
          <w:szCs w:val="22"/>
        </w:rPr>
        <w:t> </w:t>
      </w:r>
      <w:r w:rsidRPr="00FF5DFC">
        <w:rPr>
          <w:rFonts w:ascii="Times New Roman" w:hAnsi="Times New Roman"/>
          <w:b/>
          <w:sz w:val="22"/>
          <w:szCs w:val="22"/>
        </w:rPr>
        <w:t> </w:t>
      </w:r>
      <w:r w:rsidRPr="00FF5DFC">
        <w:rPr>
          <w:rFonts w:ascii="Times New Roman" w:hAnsi="Times New Roman"/>
          <w:b/>
          <w:sz w:val="22"/>
          <w:szCs w:val="22"/>
        </w:rPr>
        <w:t> </w:t>
      </w:r>
      <w:r w:rsidRPr="00FF5DFC">
        <w:rPr>
          <w:rFonts w:ascii="Times New Roman" w:hAnsi="Times New Roman"/>
          <w:b/>
          <w:sz w:val="22"/>
          <w:szCs w:val="22"/>
        </w:rPr>
        <w:fldChar w:fldCharType="end"/>
      </w:r>
      <w:r w:rsidRPr="00FF5DFC">
        <w:rPr>
          <w:rFonts w:ascii="Times New Roman" w:hAnsi="Times New Roman"/>
          <w:b/>
          <w:sz w:val="22"/>
          <w:szCs w:val="22"/>
        </w:rPr>
        <w:t>)</w:t>
      </w:r>
      <w:r w:rsidRPr="00FF5DFC">
        <w:rPr>
          <w:rFonts w:ascii="Times New Roman" w:hAnsi="Times New Roman"/>
          <w:sz w:val="22"/>
          <w:szCs w:val="22"/>
        </w:rPr>
        <w:t>. Факт внесення Вкладником грошових коштів підтверджується випискою по Рахунку про зарахування на нього коштів.</w:t>
      </w:r>
    </w:p>
    <w:p w:rsidR="00FF5DFC" w:rsidRPr="00FF5DFC" w:rsidRDefault="00FF5DFC" w:rsidP="00FF5DFC">
      <w:pPr>
        <w:pStyle w:val="a5"/>
        <w:numPr>
          <w:ilvl w:val="1"/>
          <w:numId w:val="1"/>
        </w:numPr>
        <w:tabs>
          <w:tab w:val="left" w:pos="1276"/>
        </w:tabs>
        <w:ind w:left="0" w:firstLine="567"/>
        <w:jc w:val="both"/>
        <w:rPr>
          <w:rFonts w:ascii="Times New Roman" w:hAnsi="Times New Roman"/>
          <w:b/>
          <w:sz w:val="22"/>
          <w:szCs w:val="22"/>
        </w:rPr>
      </w:pPr>
      <w:r w:rsidRPr="00FF5DFC">
        <w:rPr>
          <w:rFonts w:ascii="Times New Roman" w:hAnsi="Times New Roman"/>
          <w:sz w:val="22"/>
          <w:szCs w:val="22"/>
        </w:rPr>
        <w:t xml:space="preserve">Вклад вноситься на строк, що обчислюється з дати його зарахування на Рахунок по дату повернення Вкладу (далі за текстом – «строк Вкладу»). Датою повернення Вкладу за цим Договором є </w:t>
      </w:r>
      <w:r w:rsidRPr="00FF5DFC">
        <w:rPr>
          <w:rFonts w:ascii="Times New Roman" w:hAnsi="Times New Roman"/>
          <w:b/>
          <w:sz w:val="22"/>
          <w:szCs w:val="22"/>
        </w:rPr>
        <w:fldChar w:fldCharType="begin">
          <w:ffData>
            <w:name w:val="EXPECTEDCLOSEDATE"/>
            <w:enabled/>
            <w:calcOnExit w:val="0"/>
            <w:textInput>
              <w:type w:val="date"/>
              <w:format w:val="d MMMM yyyy' р.'"/>
            </w:textInput>
          </w:ffData>
        </w:fldChar>
      </w:r>
      <w:r w:rsidRPr="00FF5DFC">
        <w:rPr>
          <w:rFonts w:ascii="Times New Roman" w:hAnsi="Times New Roman"/>
          <w:b/>
          <w:sz w:val="22"/>
          <w:szCs w:val="22"/>
        </w:rPr>
        <w:instrText xml:space="preserve"> FORMTEXT </w:instrText>
      </w:r>
      <w:r w:rsidRPr="00FF5DFC">
        <w:rPr>
          <w:rFonts w:ascii="Times New Roman" w:hAnsi="Times New Roman"/>
          <w:b/>
          <w:sz w:val="22"/>
          <w:szCs w:val="22"/>
        </w:rPr>
      </w:r>
      <w:r w:rsidRPr="00FF5DFC">
        <w:rPr>
          <w:rFonts w:ascii="Times New Roman" w:hAnsi="Times New Roman"/>
          <w:b/>
          <w:sz w:val="22"/>
          <w:szCs w:val="22"/>
        </w:rPr>
        <w:fldChar w:fldCharType="separate"/>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sz w:val="22"/>
          <w:szCs w:val="22"/>
        </w:rPr>
        <w:fldChar w:fldCharType="end"/>
      </w:r>
      <w:r w:rsidRPr="00FF5DFC">
        <w:rPr>
          <w:rFonts w:ascii="Times New Roman" w:hAnsi="Times New Roman"/>
          <w:sz w:val="22"/>
          <w:szCs w:val="22"/>
        </w:rPr>
        <w:t>.</w:t>
      </w:r>
    </w:p>
    <w:p w:rsidR="00FF5DFC" w:rsidRPr="00FF5DFC" w:rsidRDefault="00FF5DFC" w:rsidP="00FF5DFC">
      <w:pPr>
        <w:pStyle w:val="a5"/>
        <w:numPr>
          <w:ilvl w:val="1"/>
          <w:numId w:val="1"/>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 xml:space="preserve">На суму Вкладу Банк нараховує проценти у розмірі </w:t>
      </w:r>
      <w:r w:rsidRPr="00FF5DFC">
        <w:rPr>
          <w:rFonts w:ascii="Times New Roman" w:hAnsi="Times New Roman"/>
          <w:b/>
          <w:sz w:val="22"/>
          <w:szCs w:val="22"/>
        </w:rPr>
        <w:fldChar w:fldCharType="begin">
          <w:ffData>
            <w:name w:val="EXPECTEDCLOSEDATE"/>
            <w:enabled/>
            <w:calcOnExit w:val="0"/>
            <w:textInput>
              <w:type w:val="date"/>
              <w:format w:val="d MMMM yyyy' р.'"/>
            </w:textInput>
          </w:ffData>
        </w:fldChar>
      </w:r>
      <w:r w:rsidRPr="00FF5DFC">
        <w:rPr>
          <w:rFonts w:ascii="Times New Roman" w:hAnsi="Times New Roman"/>
          <w:b/>
          <w:sz w:val="22"/>
          <w:szCs w:val="22"/>
        </w:rPr>
        <w:instrText xml:space="preserve"> FORMTEXT </w:instrText>
      </w:r>
      <w:r w:rsidRPr="00FF5DFC">
        <w:rPr>
          <w:rFonts w:ascii="Times New Roman" w:hAnsi="Times New Roman"/>
          <w:b/>
          <w:sz w:val="22"/>
          <w:szCs w:val="22"/>
        </w:rPr>
      </w:r>
      <w:r w:rsidRPr="00FF5DFC">
        <w:rPr>
          <w:rFonts w:ascii="Times New Roman" w:hAnsi="Times New Roman"/>
          <w:b/>
          <w:sz w:val="22"/>
          <w:szCs w:val="22"/>
        </w:rPr>
        <w:fldChar w:fldCharType="separate"/>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sz w:val="22"/>
          <w:szCs w:val="22"/>
        </w:rPr>
        <w:fldChar w:fldCharType="end"/>
      </w:r>
      <w:r w:rsidRPr="00FF5DFC">
        <w:rPr>
          <w:rFonts w:ascii="Times New Roman" w:hAnsi="Times New Roman"/>
          <w:b/>
          <w:sz w:val="22"/>
          <w:szCs w:val="22"/>
        </w:rPr>
        <w:t>%</w:t>
      </w:r>
      <w:r w:rsidRPr="00FF5DFC">
        <w:rPr>
          <w:rFonts w:ascii="Times New Roman" w:hAnsi="Times New Roman"/>
          <w:sz w:val="22"/>
          <w:szCs w:val="22"/>
        </w:rPr>
        <w:t xml:space="preserve"> (</w:t>
      </w:r>
      <w:r w:rsidRPr="00FF5DFC">
        <w:rPr>
          <w:rFonts w:ascii="Times New Roman" w:hAnsi="Times New Roman"/>
          <w:sz w:val="22"/>
          <w:szCs w:val="22"/>
        </w:rPr>
        <w:fldChar w:fldCharType="begin">
          <w:ffData>
            <w:name w:val="EXPECTEDCLOSEDATE"/>
            <w:enabled/>
            <w:calcOnExit w:val="0"/>
            <w:textInput>
              <w:type w:val="date"/>
              <w:format w:val="d MMMM yyyy' р.'"/>
            </w:textInput>
          </w:ffData>
        </w:fldChar>
      </w:r>
      <w:r w:rsidRPr="00FF5DFC">
        <w:rPr>
          <w:rFonts w:ascii="Times New Roman" w:hAnsi="Times New Roman"/>
          <w:sz w:val="22"/>
          <w:szCs w:val="22"/>
        </w:rPr>
        <w:instrText xml:space="preserve"> FORMTEXT </w:instrText>
      </w:r>
      <w:r w:rsidRPr="00FF5DFC">
        <w:rPr>
          <w:rFonts w:ascii="Times New Roman" w:hAnsi="Times New Roman"/>
          <w:sz w:val="22"/>
          <w:szCs w:val="22"/>
        </w:rPr>
      </w:r>
      <w:r w:rsidRPr="00FF5DFC">
        <w:rPr>
          <w:rFonts w:ascii="Times New Roman" w:hAnsi="Times New Roman"/>
          <w:sz w:val="22"/>
          <w:szCs w:val="22"/>
        </w:rPr>
        <w:fldChar w:fldCharType="separate"/>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noProof/>
          <w:sz w:val="22"/>
          <w:szCs w:val="22"/>
        </w:rPr>
        <w:t> </w:t>
      </w:r>
      <w:r w:rsidRPr="00FF5DFC">
        <w:rPr>
          <w:rFonts w:ascii="Times New Roman" w:hAnsi="Times New Roman"/>
          <w:sz w:val="22"/>
          <w:szCs w:val="22"/>
        </w:rPr>
        <w:fldChar w:fldCharType="end"/>
      </w:r>
      <w:r w:rsidRPr="00FF5DFC">
        <w:rPr>
          <w:rFonts w:ascii="Times New Roman" w:hAnsi="Times New Roman"/>
          <w:sz w:val="22"/>
          <w:szCs w:val="22"/>
        </w:rPr>
        <w:t>) річних (далі за текстом – «Процентна ставка»). Зазначена в цьому пункті Процентна ставка може змінюватися в порядку та на умовах, визначених цим Договором.</w:t>
      </w:r>
    </w:p>
    <w:p w:rsidR="00FF5DFC" w:rsidRPr="00FF5DFC" w:rsidRDefault="00FF5DFC" w:rsidP="00FF5DFC">
      <w:pPr>
        <w:pStyle w:val="a5"/>
        <w:ind w:left="0" w:firstLine="567"/>
        <w:jc w:val="both"/>
        <w:rPr>
          <w:rFonts w:ascii="Times New Roman" w:hAnsi="Times New Roman"/>
          <w:sz w:val="22"/>
          <w:szCs w:val="22"/>
        </w:rPr>
      </w:pPr>
      <w:r w:rsidRPr="00FF5DFC">
        <w:rPr>
          <w:rFonts w:ascii="Times New Roman" w:hAnsi="Times New Roman"/>
          <w:sz w:val="22"/>
          <w:szCs w:val="22"/>
        </w:rPr>
        <w:t>1.4. Поповнення суми Вкладу за цим Договором не передбачено.</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FF5DFC" w:rsidRPr="00FF5DFC" w:rsidTr="005E6A20">
        <w:trPr>
          <w:jc w:val="center"/>
        </w:trPr>
        <w:tc>
          <w:tcPr>
            <w:tcW w:w="9356" w:type="dxa"/>
            <w:tcBorders>
              <w:top w:val="nil"/>
              <w:left w:val="nil"/>
              <w:bottom w:val="nil"/>
              <w:right w:val="nil"/>
            </w:tcBorders>
            <w:shd w:val="clear" w:color="auto" w:fill="00FFFF"/>
          </w:tcPr>
          <w:p w:rsidR="00FF5DFC" w:rsidRPr="00FF5DFC" w:rsidRDefault="00FF5DFC" w:rsidP="005E6A20">
            <w:pPr>
              <w:ind w:firstLine="567"/>
              <w:jc w:val="center"/>
              <w:rPr>
                <w:rFonts w:ascii="Times New Roman" w:hAnsi="Times New Roman"/>
                <w:b/>
                <w:sz w:val="22"/>
                <w:szCs w:val="22"/>
                <w:lang w:val="uk-UA"/>
              </w:rPr>
            </w:pPr>
            <w:r w:rsidRPr="00FF5DFC">
              <w:rPr>
                <w:rFonts w:ascii="Times New Roman" w:hAnsi="Times New Roman"/>
                <w:b/>
                <w:bCs/>
                <w:sz w:val="22"/>
                <w:szCs w:val="22"/>
                <w:lang w:val="uk-UA"/>
              </w:rPr>
              <w:t>2. Зобов’язання Сторін</w:t>
            </w:r>
          </w:p>
        </w:tc>
      </w:tr>
    </w:tbl>
    <w:p w:rsidR="00FF5DFC" w:rsidRPr="00FF5DFC" w:rsidRDefault="00FF5DFC" w:rsidP="00FF5DFC">
      <w:pPr>
        <w:pStyle w:val="a5"/>
        <w:numPr>
          <w:ilvl w:val="1"/>
          <w:numId w:val="2"/>
        </w:numPr>
        <w:tabs>
          <w:tab w:val="left" w:pos="1276"/>
        </w:tabs>
        <w:ind w:left="0" w:firstLine="567"/>
        <w:jc w:val="both"/>
        <w:rPr>
          <w:rFonts w:ascii="Times New Roman" w:hAnsi="Times New Roman"/>
          <w:b/>
          <w:sz w:val="22"/>
          <w:szCs w:val="22"/>
        </w:rPr>
      </w:pPr>
      <w:r w:rsidRPr="00FF5DFC">
        <w:rPr>
          <w:rFonts w:ascii="Times New Roman" w:hAnsi="Times New Roman"/>
          <w:b/>
          <w:sz w:val="22"/>
          <w:szCs w:val="22"/>
        </w:rPr>
        <w:t>Вкладник зобов’язується:</w:t>
      </w:r>
    </w:p>
    <w:p w:rsidR="00FF5DFC" w:rsidRPr="00FF5DFC" w:rsidRDefault="00FF5DFC" w:rsidP="00FF5DFC">
      <w:pPr>
        <w:pStyle w:val="a5"/>
        <w:numPr>
          <w:ilvl w:val="2"/>
          <w:numId w:val="3"/>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Внести Вклад в Банк у сумі, що зазначена в п. 1.1. цього Договору, готівкою у день укладення цього Договору або шляхом безготівкового переказу коштів протягом 3 (трьох) календарних днів з дати укладення цього Договору.</w:t>
      </w:r>
    </w:p>
    <w:p w:rsidR="00FF5DFC" w:rsidRPr="00FF5DFC" w:rsidRDefault="00FF5DFC" w:rsidP="00FF5DFC">
      <w:pPr>
        <w:pStyle w:val="a5"/>
        <w:numPr>
          <w:ilvl w:val="2"/>
          <w:numId w:val="3"/>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 xml:space="preserve">Оплачувати послуги Банку згідно з чинними на момент надання таких послуг Тарифами Банку, які розміщені в операційних залах Банку та на </w:t>
      </w:r>
      <w:proofErr w:type="spellStart"/>
      <w:r w:rsidRPr="00FF5DFC">
        <w:rPr>
          <w:rFonts w:ascii="Times New Roman" w:hAnsi="Times New Roman"/>
          <w:sz w:val="22"/>
          <w:szCs w:val="22"/>
        </w:rPr>
        <w:t>вебсайті</w:t>
      </w:r>
      <w:proofErr w:type="spellEnd"/>
      <w:r w:rsidRPr="00FF5DFC">
        <w:rPr>
          <w:rFonts w:ascii="Times New Roman" w:hAnsi="Times New Roman"/>
          <w:sz w:val="22"/>
          <w:szCs w:val="22"/>
        </w:rPr>
        <w:t xml:space="preserve"> Банку в мережі Інтернет за посиланням: </w:t>
      </w:r>
      <w:hyperlink r:id="rId5" w:history="1">
        <w:r w:rsidRPr="00FF5DFC">
          <w:rPr>
            <w:rStyle w:val="a7"/>
            <w:sz w:val="22"/>
            <w:szCs w:val="22"/>
          </w:rPr>
          <w:t>http://www.btabank.ua/</w:t>
        </w:r>
      </w:hyperlink>
      <w:r w:rsidRPr="00FF5DFC">
        <w:rPr>
          <w:rFonts w:ascii="Times New Roman" w:hAnsi="Times New Roman"/>
          <w:bCs/>
          <w:sz w:val="22"/>
          <w:szCs w:val="22"/>
        </w:rPr>
        <w:t>.</w:t>
      </w:r>
    </w:p>
    <w:p w:rsidR="00FF5DFC" w:rsidRPr="00FF5DFC" w:rsidRDefault="00FF5DFC" w:rsidP="00FF5DFC">
      <w:pPr>
        <w:pStyle w:val="a5"/>
        <w:numPr>
          <w:ilvl w:val="2"/>
          <w:numId w:val="3"/>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Надавати на першу вимогу Банку документи та/або відомості, необхідні для здійснення Банком процедури відкриття Рахунку, ідентифікації, верифікації та вивчення Вкладника, уточнення/додаткового уточнення інформації, поглибленої перевірки, аналізу фінансових операцій Вкладника, встановлення суті діяльності, джерел походження коштів тощо.</w:t>
      </w:r>
    </w:p>
    <w:p w:rsidR="00FF5DFC" w:rsidRPr="00FF5DFC" w:rsidRDefault="00FF5DFC" w:rsidP="00FF5DFC">
      <w:pPr>
        <w:pStyle w:val="a5"/>
        <w:numPr>
          <w:ilvl w:val="2"/>
          <w:numId w:val="3"/>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Протягом 5 (п’яти) календарних днів з дати отримання письмової вимоги Банку або з дати настання відповідних змін, повідомляти Банк про всі зміни у документах та/або інформації (паспортних даних, адреси місця проживання, адреси фактичного місця проживання, контактні телефони тощо), які були надані Вкладником при укладенні цього Договору, у порядку та в обсягах, передбачених чинним законодавством України та внутрішніми документами Банку з питань відкриття вкладних (депозитних) рахунків,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а також з метою виконання вимог закону Сполучених Штатів Америки «Про податкові вимоги до іноземних рахунків» (</w:t>
      </w:r>
      <w:proofErr w:type="spellStart"/>
      <w:r w:rsidRPr="00FF5DFC">
        <w:rPr>
          <w:rFonts w:ascii="Times New Roman" w:hAnsi="Times New Roman"/>
          <w:sz w:val="22"/>
          <w:szCs w:val="22"/>
        </w:rPr>
        <w:t>Foreign</w:t>
      </w:r>
      <w:proofErr w:type="spellEnd"/>
      <w:r w:rsidRPr="00FF5DFC">
        <w:rPr>
          <w:rFonts w:ascii="Times New Roman" w:hAnsi="Times New Roman"/>
          <w:sz w:val="22"/>
          <w:szCs w:val="22"/>
        </w:rPr>
        <w:t xml:space="preserve"> </w:t>
      </w:r>
      <w:proofErr w:type="spellStart"/>
      <w:r w:rsidRPr="00FF5DFC">
        <w:rPr>
          <w:rFonts w:ascii="Times New Roman" w:hAnsi="Times New Roman"/>
          <w:sz w:val="22"/>
          <w:szCs w:val="22"/>
        </w:rPr>
        <w:t>Account</w:t>
      </w:r>
      <w:proofErr w:type="spellEnd"/>
      <w:r w:rsidRPr="00FF5DFC">
        <w:rPr>
          <w:rFonts w:ascii="Times New Roman" w:hAnsi="Times New Roman"/>
          <w:sz w:val="22"/>
          <w:szCs w:val="22"/>
        </w:rPr>
        <w:t xml:space="preserve"> </w:t>
      </w:r>
      <w:proofErr w:type="spellStart"/>
      <w:r w:rsidRPr="00FF5DFC">
        <w:rPr>
          <w:rFonts w:ascii="Times New Roman" w:hAnsi="Times New Roman"/>
          <w:sz w:val="22"/>
          <w:szCs w:val="22"/>
        </w:rPr>
        <w:t>Tax</w:t>
      </w:r>
      <w:proofErr w:type="spellEnd"/>
      <w:r w:rsidRPr="00FF5DFC">
        <w:rPr>
          <w:rFonts w:ascii="Times New Roman" w:hAnsi="Times New Roman"/>
          <w:sz w:val="22"/>
          <w:szCs w:val="22"/>
        </w:rPr>
        <w:t xml:space="preserve"> </w:t>
      </w:r>
      <w:proofErr w:type="spellStart"/>
      <w:r w:rsidRPr="00FF5DFC">
        <w:rPr>
          <w:rFonts w:ascii="Times New Roman" w:hAnsi="Times New Roman"/>
          <w:sz w:val="22"/>
          <w:szCs w:val="22"/>
        </w:rPr>
        <w:t>Compliance</w:t>
      </w:r>
      <w:proofErr w:type="spellEnd"/>
      <w:r w:rsidRPr="00FF5DFC">
        <w:rPr>
          <w:rFonts w:ascii="Times New Roman" w:hAnsi="Times New Roman"/>
          <w:sz w:val="22"/>
          <w:szCs w:val="22"/>
        </w:rPr>
        <w:t xml:space="preserve"> </w:t>
      </w:r>
      <w:proofErr w:type="spellStart"/>
      <w:r w:rsidRPr="00FF5DFC">
        <w:rPr>
          <w:rFonts w:ascii="Times New Roman" w:hAnsi="Times New Roman"/>
          <w:sz w:val="22"/>
          <w:szCs w:val="22"/>
        </w:rPr>
        <w:t>Act</w:t>
      </w:r>
      <w:proofErr w:type="spellEnd"/>
      <w:r w:rsidRPr="00FF5DFC">
        <w:rPr>
          <w:rFonts w:ascii="Times New Roman" w:hAnsi="Times New Roman"/>
          <w:sz w:val="22"/>
          <w:szCs w:val="22"/>
        </w:rPr>
        <w:t>), далі за текстом – «Закон FATCA».</w:t>
      </w:r>
    </w:p>
    <w:p w:rsidR="00FF5DFC" w:rsidRPr="00FF5DFC" w:rsidRDefault="00FF5DFC" w:rsidP="00FF5DFC">
      <w:pPr>
        <w:pStyle w:val="a5"/>
        <w:numPr>
          <w:ilvl w:val="2"/>
          <w:numId w:val="3"/>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При необхідності дострокового розірвання цього Договору (в тому числі при витребуванні частини суми Вкладу), письмово повідомити про це Банк на умовах та в порядку, передбачених п. 6.1. цього Договору.</w:t>
      </w:r>
    </w:p>
    <w:p w:rsidR="00FF5DFC" w:rsidRPr="00FF5DFC" w:rsidRDefault="00FF5DFC" w:rsidP="00FF5DFC">
      <w:pPr>
        <w:pStyle w:val="a5"/>
        <w:numPr>
          <w:ilvl w:val="2"/>
          <w:numId w:val="3"/>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Дотримуватися умов цього Договору.</w:t>
      </w:r>
    </w:p>
    <w:p w:rsidR="00FF5DFC" w:rsidRPr="00FF5DFC" w:rsidRDefault="00FF5DFC" w:rsidP="00FF5DFC">
      <w:pPr>
        <w:pStyle w:val="a5"/>
        <w:numPr>
          <w:ilvl w:val="2"/>
          <w:numId w:val="3"/>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Одержати Довідку про систему гарантування вкладів фізичних осіб до укладання Договору в паперовій формі у відділенні Банку, якщо Вкладник не має поточних та/або вкладних (депозитних) рахунків у Банку.</w:t>
      </w:r>
    </w:p>
    <w:p w:rsidR="00FF5DFC" w:rsidRPr="00FF5DFC" w:rsidRDefault="00FF5DFC" w:rsidP="00FF5DFC">
      <w:pPr>
        <w:pStyle w:val="a5"/>
        <w:numPr>
          <w:ilvl w:val="2"/>
          <w:numId w:val="3"/>
        </w:numPr>
        <w:tabs>
          <w:tab w:val="left" w:pos="1276"/>
        </w:tabs>
        <w:ind w:left="0" w:firstLine="567"/>
        <w:jc w:val="both"/>
        <w:rPr>
          <w:rFonts w:ascii="Times New Roman" w:hAnsi="Times New Roman"/>
          <w:color w:val="0070C0"/>
          <w:sz w:val="22"/>
          <w:szCs w:val="22"/>
          <w:lang w:eastAsia="uk-UA"/>
        </w:rPr>
      </w:pPr>
      <w:r w:rsidRPr="00FF5DFC">
        <w:rPr>
          <w:rFonts w:ascii="Times New Roman" w:hAnsi="Times New Roman"/>
          <w:sz w:val="22"/>
          <w:szCs w:val="22"/>
        </w:rPr>
        <w:t>Протягом дії Договору не рідше ніж один раз на рік до дати, що передує кожній річниці укладання цього Договору з’являтися до Банку (приміщення Банку та/або його відділення/</w:t>
      </w:r>
      <w:proofErr w:type="spellStart"/>
      <w:r w:rsidRPr="00FF5DFC">
        <w:rPr>
          <w:rFonts w:ascii="Times New Roman" w:hAnsi="Times New Roman"/>
          <w:sz w:val="22"/>
          <w:szCs w:val="22"/>
        </w:rPr>
        <w:t>нь</w:t>
      </w:r>
      <w:proofErr w:type="spellEnd"/>
      <w:r w:rsidRPr="00FF5DFC">
        <w:rPr>
          <w:rFonts w:ascii="Times New Roman" w:hAnsi="Times New Roman"/>
          <w:sz w:val="22"/>
          <w:szCs w:val="22"/>
        </w:rPr>
        <w:t>) для повторного одержання Довідки про систему гарантування вкладів фізичних осіб.</w:t>
      </w:r>
    </w:p>
    <w:p w:rsidR="00FF5DFC" w:rsidRPr="00FF5DFC" w:rsidRDefault="00FF5DFC" w:rsidP="00FF5DFC">
      <w:pPr>
        <w:pStyle w:val="a5"/>
        <w:numPr>
          <w:ilvl w:val="1"/>
          <w:numId w:val="2"/>
        </w:numPr>
        <w:tabs>
          <w:tab w:val="left" w:pos="1276"/>
        </w:tabs>
        <w:ind w:left="0" w:firstLine="567"/>
        <w:jc w:val="both"/>
        <w:rPr>
          <w:rFonts w:ascii="Times New Roman" w:hAnsi="Times New Roman"/>
          <w:b/>
          <w:sz w:val="22"/>
          <w:szCs w:val="22"/>
        </w:rPr>
      </w:pPr>
      <w:r w:rsidRPr="00FF5DFC">
        <w:rPr>
          <w:rFonts w:ascii="Times New Roman" w:hAnsi="Times New Roman"/>
          <w:b/>
          <w:sz w:val="22"/>
          <w:szCs w:val="22"/>
        </w:rPr>
        <w:t>Банк зобов’язується:</w:t>
      </w:r>
    </w:p>
    <w:p w:rsidR="00FF5DFC" w:rsidRPr="00FF5DFC" w:rsidRDefault="00FF5DFC" w:rsidP="00FF5DFC">
      <w:pPr>
        <w:pStyle w:val="a5"/>
        <w:numPr>
          <w:ilvl w:val="2"/>
          <w:numId w:val="4"/>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lastRenderedPageBreak/>
        <w:t>Відкрити Вкладнику Рахунок та зарахувати на нього Вклад, внесений Вкладником відповідно до пп. 2.1.1.  п. 2.1. цього Договору.</w:t>
      </w:r>
    </w:p>
    <w:p w:rsidR="00FF5DFC" w:rsidRPr="00FF5DFC" w:rsidRDefault="00FF5DFC" w:rsidP="00FF5DFC">
      <w:pPr>
        <w:pStyle w:val="a5"/>
        <w:numPr>
          <w:ilvl w:val="2"/>
          <w:numId w:val="4"/>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Після здійснення операцій за Рахунком надавати Вкладнику відповідну банківську виписку по Рахунку.</w:t>
      </w:r>
    </w:p>
    <w:p w:rsidR="00FF5DFC" w:rsidRPr="00FF5DFC" w:rsidRDefault="00FF5DFC" w:rsidP="00FF5DFC">
      <w:pPr>
        <w:pStyle w:val="a5"/>
        <w:numPr>
          <w:ilvl w:val="2"/>
          <w:numId w:val="4"/>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 xml:space="preserve">З урахуванням положень цього Договору забезпечити повернення фактично внесеного Вкладником Вкладу, нарахованих за ним процентів шляхом їх видачі готівкою через касу Банку або перерахування на рахунок Вкладника </w:t>
      </w:r>
      <w:r w:rsidRPr="00FF5DFC">
        <w:rPr>
          <w:rFonts w:ascii="Times New Roman" w:hAnsi="Times New Roman"/>
          <w:b/>
          <w:sz w:val="22"/>
          <w:szCs w:val="22"/>
        </w:rPr>
        <w:t>№</w:t>
      </w:r>
      <w:r w:rsidRPr="00FF5DFC">
        <w:rPr>
          <w:rFonts w:ascii="Times New Roman" w:hAnsi="Times New Roman"/>
          <w:sz w:val="22"/>
          <w:szCs w:val="22"/>
        </w:rPr>
        <w:t xml:space="preserve"> </w:t>
      </w:r>
      <w:r w:rsidRPr="00FF5DFC">
        <w:rPr>
          <w:rFonts w:ascii="Times New Roman" w:hAnsi="Times New Roman"/>
          <w:b/>
          <w:sz w:val="22"/>
          <w:szCs w:val="22"/>
        </w:rPr>
        <w:fldChar w:fldCharType="begin">
          <w:ffData>
            <w:name w:val="СЧЕТ"/>
            <w:enabled/>
            <w:calcOnExit w:val="0"/>
            <w:textInput/>
          </w:ffData>
        </w:fldChar>
      </w:r>
      <w:r w:rsidRPr="00FF5DFC">
        <w:rPr>
          <w:rFonts w:ascii="Times New Roman" w:hAnsi="Times New Roman"/>
          <w:b/>
          <w:sz w:val="22"/>
          <w:szCs w:val="22"/>
        </w:rPr>
        <w:instrText xml:space="preserve"> FORMTEXT </w:instrText>
      </w:r>
      <w:r w:rsidRPr="00FF5DFC">
        <w:rPr>
          <w:rFonts w:ascii="Times New Roman" w:hAnsi="Times New Roman"/>
          <w:b/>
          <w:sz w:val="22"/>
          <w:szCs w:val="22"/>
        </w:rPr>
      </w:r>
      <w:r w:rsidRPr="00FF5DFC">
        <w:rPr>
          <w:rFonts w:ascii="Times New Roman" w:hAnsi="Times New Roman"/>
          <w:b/>
          <w:sz w:val="22"/>
          <w:szCs w:val="22"/>
        </w:rPr>
        <w:fldChar w:fldCharType="separate"/>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sz w:val="22"/>
          <w:szCs w:val="22"/>
        </w:rPr>
        <w:fldChar w:fldCharType="end"/>
      </w:r>
      <w:r w:rsidRPr="00FF5DFC">
        <w:rPr>
          <w:rFonts w:ascii="Times New Roman" w:hAnsi="Times New Roman"/>
          <w:sz w:val="22"/>
          <w:szCs w:val="22"/>
        </w:rPr>
        <w:t>, відкритий у Банку</w:t>
      </w:r>
      <w:r w:rsidRPr="00FF5DFC">
        <w:rPr>
          <w:rFonts w:ascii="Times New Roman" w:hAnsi="Times New Roman"/>
          <w:bCs/>
          <w:sz w:val="22"/>
          <w:szCs w:val="22"/>
        </w:rPr>
        <w:t>.</w:t>
      </w:r>
    </w:p>
    <w:p w:rsidR="00FF5DFC" w:rsidRPr="00FF5DFC" w:rsidRDefault="00FF5DFC" w:rsidP="00FF5DFC">
      <w:pPr>
        <w:pStyle w:val="a5"/>
        <w:numPr>
          <w:ilvl w:val="2"/>
          <w:numId w:val="4"/>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Дотримуватися вимог законодавства щодо забезпечення збереження банківської таємниці щодо Вкладника та стану Рахунку. Без згоди Вкладника інформація, що складає банківську таємницю, надається лише у випадках, передбачених чинним законодавством України.</w:t>
      </w:r>
    </w:p>
    <w:p w:rsidR="00FF5DFC" w:rsidRPr="00FF5DFC" w:rsidRDefault="00FF5DFC" w:rsidP="00FF5DFC">
      <w:pPr>
        <w:pStyle w:val="a5"/>
        <w:numPr>
          <w:ilvl w:val="2"/>
          <w:numId w:val="4"/>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Виконувати функції податкового агента Вкладника щодо оподаткування доходів Вкладника, отриманих за цим Договором, виключно на умовах та в порядку, передбачених чинним законодавством України з питань оподаткування доходів фізичних осіб та/або вимогами Закону FATCA. При цьому Банк застосовує ставку податку, визначену законодавством України та/або Законом FATCA.</w:t>
      </w:r>
    </w:p>
    <w:p w:rsidR="00FF5DFC" w:rsidRPr="00FF5DFC" w:rsidRDefault="00FF5DFC" w:rsidP="00FF5DFC">
      <w:pPr>
        <w:pStyle w:val="a5"/>
        <w:numPr>
          <w:ilvl w:val="2"/>
          <w:numId w:val="4"/>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Надати Вкладнику Довідку про систему гарантування вкладів фізичних осіб (до укладання Договору) в паперовій формі у відділенні Банку, якщо Вкладник не має поточних та/або вкладних (депозитних) рахунків у Банку, та протягом дії Договору не рідше ніж один раз на рік здійснювати письмове, повторне, надання Вкладнику Довідки про систему гарантування вкладів фізичних осіб у Банку (приміщені Банку та/або його відділенні/</w:t>
      </w:r>
      <w:proofErr w:type="spellStart"/>
      <w:r w:rsidRPr="00FF5DFC">
        <w:rPr>
          <w:rFonts w:ascii="Times New Roman" w:hAnsi="Times New Roman"/>
          <w:sz w:val="22"/>
          <w:szCs w:val="22"/>
        </w:rPr>
        <w:t>ях</w:t>
      </w:r>
      <w:proofErr w:type="spellEnd"/>
      <w:r w:rsidRPr="00FF5DFC">
        <w:rPr>
          <w:rFonts w:ascii="Times New Roman" w:hAnsi="Times New Roman"/>
          <w:sz w:val="22"/>
          <w:szCs w:val="22"/>
        </w:rPr>
        <w:t>) в порядку та на умовах, передбачених цим Договором.</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FF5DFC" w:rsidRPr="00FF5DFC" w:rsidTr="005E6A20">
        <w:trPr>
          <w:jc w:val="center"/>
        </w:trPr>
        <w:tc>
          <w:tcPr>
            <w:tcW w:w="9356" w:type="dxa"/>
            <w:tcBorders>
              <w:top w:val="nil"/>
              <w:left w:val="nil"/>
              <w:bottom w:val="nil"/>
              <w:right w:val="nil"/>
            </w:tcBorders>
            <w:shd w:val="clear" w:color="auto" w:fill="00FFFF"/>
          </w:tcPr>
          <w:p w:rsidR="00FF5DFC" w:rsidRPr="00FF5DFC" w:rsidRDefault="00FF5DFC" w:rsidP="005E6A20">
            <w:pPr>
              <w:pStyle w:val="a5"/>
              <w:ind w:left="0" w:firstLine="567"/>
              <w:jc w:val="center"/>
              <w:rPr>
                <w:rFonts w:ascii="Times New Roman" w:hAnsi="Times New Roman"/>
                <w:b/>
                <w:bCs/>
                <w:sz w:val="22"/>
                <w:szCs w:val="22"/>
                <w:lang w:bidi="en-US"/>
              </w:rPr>
            </w:pPr>
            <w:r w:rsidRPr="00FF5DFC">
              <w:rPr>
                <w:rFonts w:ascii="Times New Roman" w:hAnsi="Times New Roman"/>
                <w:b/>
                <w:bCs/>
                <w:sz w:val="22"/>
                <w:szCs w:val="22"/>
                <w:lang w:bidi="en-US"/>
              </w:rPr>
              <w:t>3. Права Сторін</w:t>
            </w:r>
          </w:p>
        </w:tc>
      </w:tr>
    </w:tbl>
    <w:p w:rsidR="00FF5DFC" w:rsidRPr="00FF5DFC" w:rsidRDefault="00FF5DFC" w:rsidP="00FF5DFC">
      <w:pPr>
        <w:pStyle w:val="a5"/>
        <w:numPr>
          <w:ilvl w:val="1"/>
          <w:numId w:val="5"/>
        </w:numPr>
        <w:tabs>
          <w:tab w:val="left" w:pos="1276"/>
        </w:tabs>
        <w:ind w:left="0" w:firstLine="567"/>
        <w:jc w:val="both"/>
        <w:rPr>
          <w:rFonts w:ascii="Times New Roman" w:hAnsi="Times New Roman"/>
          <w:b/>
          <w:sz w:val="22"/>
          <w:szCs w:val="22"/>
        </w:rPr>
      </w:pPr>
      <w:r w:rsidRPr="00FF5DFC">
        <w:rPr>
          <w:rFonts w:ascii="Times New Roman" w:hAnsi="Times New Roman"/>
          <w:b/>
          <w:sz w:val="22"/>
          <w:szCs w:val="22"/>
        </w:rPr>
        <w:t>Вкладник має право:</w:t>
      </w:r>
    </w:p>
    <w:p w:rsidR="00FF5DFC" w:rsidRPr="00FF5DFC" w:rsidRDefault="00FF5DFC" w:rsidP="00FF5DFC">
      <w:pPr>
        <w:pStyle w:val="a5"/>
        <w:numPr>
          <w:ilvl w:val="2"/>
          <w:numId w:val="6"/>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Одержати Вклад та нараховані за ним проценти, на умовах та в порядку, що передбачені цим Договором.</w:t>
      </w:r>
    </w:p>
    <w:p w:rsidR="00FF5DFC" w:rsidRPr="00FF5DFC" w:rsidRDefault="00FF5DFC" w:rsidP="00FF5DFC">
      <w:pPr>
        <w:pStyle w:val="a5"/>
        <w:numPr>
          <w:ilvl w:val="2"/>
          <w:numId w:val="6"/>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Одержувати довідки про стан Рахунку за першою вимогою</w:t>
      </w:r>
      <w:r w:rsidRPr="00FF5DFC">
        <w:rPr>
          <w:rFonts w:ascii="Times New Roman" w:hAnsi="Times New Roman"/>
          <w:sz w:val="22"/>
          <w:szCs w:val="22"/>
          <w:lang w:val="ru-RU"/>
        </w:rPr>
        <w:t xml:space="preserve"> </w:t>
      </w:r>
      <w:r w:rsidRPr="00FF5DFC">
        <w:rPr>
          <w:rFonts w:ascii="Times New Roman" w:hAnsi="Times New Roman"/>
          <w:sz w:val="22"/>
          <w:szCs w:val="22"/>
        </w:rPr>
        <w:t>згідно діючих Тарифів Банку.</w:t>
      </w:r>
    </w:p>
    <w:p w:rsidR="00FF5DFC" w:rsidRPr="00FF5DFC" w:rsidRDefault="00FF5DFC" w:rsidP="00FF5DFC">
      <w:pPr>
        <w:pStyle w:val="a5"/>
        <w:numPr>
          <w:ilvl w:val="2"/>
          <w:numId w:val="6"/>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Зробити заповідальне розпорядження щодо Вкладу та/або видати належним чином посвідчену довіреність на ім’я іншої особи на право отримання Вкладу та/або нарахованих за ним процентів, відповідно до вимог чинного законодавства України, зокрема нормативно-правових актів Національного банку України.</w:t>
      </w:r>
    </w:p>
    <w:p w:rsidR="00FF5DFC" w:rsidRPr="00FF5DFC" w:rsidRDefault="00FF5DFC" w:rsidP="00FF5DFC">
      <w:pPr>
        <w:pStyle w:val="a5"/>
        <w:numPr>
          <w:ilvl w:val="2"/>
          <w:numId w:val="6"/>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Достроково отримати Вклад та нараховані за ним проценти шляхом дострокового розірвання цього Договору на підставі письмової заяви з відповідною вимогою, що надається Банку згідно з п. 6.1. цього Договору.</w:t>
      </w:r>
    </w:p>
    <w:p w:rsidR="00FF5DFC" w:rsidRPr="00FF5DFC" w:rsidRDefault="00FF5DFC" w:rsidP="00FF5DFC">
      <w:pPr>
        <w:pStyle w:val="a5"/>
        <w:numPr>
          <w:ilvl w:val="2"/>
          <w:numId w:val="6"/>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На його вимогу, при укладанні Договору, отримати розрахунок доходів та витрат Вкладника, пов’язаних із розміщенням Вкладу.</w:t>
      </w:r>
    </w:p>
    <w:p w:rsidR="00FF5DFC" w:rsidRPr="00FF5DFC" w:rsidRDefault="00FF5DFC" w:rsidP="00FF5DFC">
      <w:pPr>
        <w:pStyle w:val="a5"/>
        <w:numPr>
          <w:ilvl w:val="2"/>
          <w:numId w:val="6"/>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 xml:space="preserve">Отримувати у приміщенні Банку та на </w:t>
      </w:r>
      <w:proofErr w:type="spellStart"/>
      <w:r w:rsidRPr="00FF5DFC">
        <w:rPr>
          <w:rFonts w:ascii="Times New Roman" w:hAnsi="Times New Roman"/>
          <w:sz w:val="22"/>
          <w:szCs w:val="22"/>
        </w:rPr>
        <w:t>вебсайті</w:t>
      </w:r>
      <w:proofErr w:type="spellEnd"/>
      <w:r w:rsidRPr="00FF5DFC">
        <w:rPr>
          <w:rFonts w:ascii="Times New Roman" w:hAnsi="Times New Roman"/>
          <w:sz w:val="22"/>
          <w:szCs w:val="22"/>
        </w:rPr>
        <w:t xml:space="preserve"> Банку в мережі Інтернет актуальну інформацію про систему гарантування вкладів фізичних осіб як до укладання цього Договору, так і під час дії Договору.</w:t>
      </w:r>
    </w:p>
    <w:p w:rsidR="00FF5DFC" w:rsidRPr="00FF5DFC" w:rsidRDefault="00FF5DFC" w:rsidP="00FF5DFC">
      <w:pPr>
        <w:pStyle w:val="a5"/>
        <w:numPr>
          <w:ilvl w:val="2"/>
          <w:numId w:val="6"/>
        </w:numPr>
        <w:tabs>
          <w:tab w:val="left" w:pos="1276"/>
        </w:tabs>
        <w:ind w:left="0" w:firstLine="567"/>
        <w:jc w:val="both"/>
        <w:rPr>
          <w:rFonts w:ascii="Times New Roman" w:hAnsi="Times New Roman"/>
          <w:b/>
          <w:color w:val="0070C0"/>
          <w:sz w:val="22"/>
          <w:szCs w:val="22"/>
        </w:rPr>
      </w:pPr>
      <w:r w:rsidRPr="00FF5DFC">
        <w:rPr>
          <w:rFonts w:ascii="Times New Roman" w:hAnsi="Times New Roman"/>
          <w:sz w:val="22"/>
          <w:szCs w:val="22"/>
        </w:rPr>
        <w:t>На звернення до суду та інших державних органів за захистом порушених прав.</w:t>
      </w:r>
    </w:p>
    <w:p w:rsidR="00FF5DFC" w:rsidRPr="00FF5DFC" w:rsidRDefault="00FF5DFC" w:rsidP="00FF5DFC">
      <w:pPr>
        <w:pStyle w:val="a5"/>
        <w:numPr>
          <w:ilvl w:val="1"/>
          <w:numId w:val="5"/>
        </w:numPr>
        <w:tabs>
          <w:tab w:val="left" w:pos="1276"/>
        </w:tabs>
        <w:ind w:left="0" w:firstLine="567"/>
        <w:jc w:val="both"/>
        <w:rPr>
          <w:rFonts w:ascii="Times New Roman" w:hAnsi="Times New Roman"/>
          <w:b/>
          <w:sz w:val="22"/>
          <w:szCs w:val="22"/>
        </w:rPr>
      </w:pPr>
      <w:r w:rsidRPr="00FF5DFC">
        <w:rPr>
          <w:rFonts w:ascii="Times New Roman" w:hAnsi="Times New Roman"/>
          <w:b/>
          <w:sz w:val="22"/>
          <w:szCs w:val="22"/>
        </w:rPr>
        <w:t>Банк має право:</w:t>
      </w:r>
    </w:p>
    <w:p w:rsidR="00FF5DFC" w:rsidRPr="00FF5DFC" w:rsidRDefault="00FF5DFC" w:rsidP="00FF5DFC">
      <w:pPr>
        <w:pStyle w:val="a5"/>
        <w:numPr>
          <w:ilvl w:val="2"/>
          <w:numId w:val="7"/>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Вимагати від Вкладника надання документів та/або інформації, необхідних для відкриття Рахунку, здійснення процедури ідентифікації, верифікації та вивчення Вкладника відповідно до вимог чинного законодавства України та внутрішніх документів Банку).</w:t>
      </w:r>
    </w:p>
    <w:p w:rsidR="00FF5DFC" w:rsidRPr="00FF5DFC" w:rsidRDefault="00FF5DFC" w:rsidP="00FF5DFC">
      <w:pPr>
        <w:pStyle w:val="a5"/>
        <w:numPr>
          <w:ilvl w:val="2"/>
          <w:numId w:val="7"/>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 разі зміни економічної ситуації в Україні або зміни кон’юнктури ринку запропонувати Вкладнику переглянути діючу Процентну ставку за Вкладом в порядку, визначеному цим Договором.</w:t>
      </w:r>
    </w:p>
    <w:p w:rsidR="00FF5DFC" w:rsidRPr="00FF5DFC" w:rsidRDefault="00FF5DFC" w:rsidP="00FF5DFC">
      <w:pPr>
        <w:pStyle w:val="a5"/>
        <w:numPr>
          <w:ilvl w:val="2"/>
          <w:numId w:val="7"/>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 випадку отримання вимоги (заяви) Вкладника про дострокове повернення Вкладу та нарахованих за ним процентів відповідно до п. 6.1. цього Договору, задовольнити вимогу Вкладника достроково повернути Вклад та нараховані за ним проценти до спливу дводенного строку та перерахувати (видати) їх в порядку та на умовах, визначених цим Договором.</w:t>
      </w:r>
    </w:p>
    <w:p w:rsidR="00FF5DFC" w:rsidRPr="00FF5DFC" w:rsidRDefault="00FF5DFC" w:rsidP="00FF5DFC">
      <w:pPr>
        <w:pStyle w:val="a5"/>
        <w:numPr>
          <w:ilvl w:val="2"/>
          <w:numId w:val="7"/>
        </w:numPr>
        <w:tabs>
          <w:tab w:val="left" w:pos="426"/>
          <w:tab w:val="left" w:pos="567"/>
          <w:tab w:val="left" w:pos="1276"/>
        </w:tabs>
        <w:ind w:left="0" w:firstLine="567"/>
        <w:jc w:val="both"/>
        <w:rPr>
          <w:rFonts w:ascii="Times New Roman" w:hAnsi="Times New Roman"/>
          <w:sz w:val="22"/>
          <w:szCs w:val="22"/>
        </w:rPr>
      </w:pPr>
      <w:r w:rsidRPr="00FF5DFC">
        <w:rPr>
          <w:rFonts w:ascii="Times New Roman" w:hAnsi="Times New Roman"/>
          <w:sz w:val="22"/>
          <w:szCs w:val="22"/>
        </w:rPr>
        <w:t>Вимагати від Вкладника надання будь-яких додаткових відомостей та/або документів, якщо такі відомості/документи необхідні Банку для виконання Банком функцій суб’єкта первинного фінансового моніторингу, зокрема, ідентифікації, верифікації та вивчення клієнтів Банку, уточнення інформації, поглибленого вивчення, аналізу операцій, встановлення суті діяльності, встановлення джерел походження коштів (активів, прав на такі активи тощо).</w:t>
      </w:r>
    </w:p>
    <w:p w:rsidR="00FF5DFC" w:rsidRPr="00FF5DFC" w:rsidRDefault="00FF5DFC" w:rsidP="00FF5DFC">
      <w:pPr>
        <w:pStyle w:val="a5"/>
        <w:numPr>
          <w:ilvl w:val="2"/>
          <w:numId w:val="7"/>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Вимагати від Вкладника надання документів та/або інформації, які необхідні Банку для виконання вимог Закону FATCA.</w:t>
      </w:r>
    </w:p>
    <w:p w:rsidR="00FF5DFC" w:rsidRPr="00FF5DFC" w:rsidRDefault="00FF5DFC" w:rsidP="00FF5DFC">
      <w:pPr>
        <w:pStyle w:val="a5"/>
        <w:numPr>
          <w:ilvl w:val="2"/>
          <w:numId w:val="7"/>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lastRenderedPageBreak/>
        <w:t>Відмовити Вкладнику в проведенні фінансової операції у разі, якщо фінансова операція містить ознаки такої, що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підлягає фінансовому моніторингу або якщо здійснення ідентифікації та/або верифікації Вкладника є неможливим, або якщо у Банку виникає сумнів, що особа виступає не від свого імені.</w:t>
      </w:r>
    </w:p>
    <w:p w:rsidR="00FF5DFC" w:rsidRPr="00FF5DFC" w:rsidRDefault="00FF5DFC" w:rsidP="00FF5DFC">
      <w:pPr>
        <w:pStyle w:val="a5"/>
        <w:numPr>
          <w:ilvl w:val="2"/>
          <w:numId w:val="7"/>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Відмовитись від підтримання ділових відносин (у тому числі шляхом розірвання ділових відносин в односторонньому порядку) та/або відмовити Вкладнику в обслуговуванні (у тому числі шляхом розірвання ділових відносин в односторонньому порядку) та/або відмовитись від проведення фінансової операції у випадках, передбачених ст. 10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ст. 64 Закону України «Про банки і банківську діяльність».</w:t>
      </w:r>
    </w:p>
    <w:p w:rsidR="00FF5DFC" w:rsidRPr="00FF5DFC" w:rsidRDefault="00FF5DFC" w:rsidP="00FF5DFC">
      <w:pPr>
        <w:pStyle w:val="a5"/>
        <w:tabs>
          <w:tab w:val="left" w:pos="1276"/>
        </w:tabs>
        <w:ind w:left="0" w:firstLine="567"/>
        <w:jc w:val="both"/>
        <w:rPr>
          <w:rFonts w:ascii="Times New Roman" w:hAnsi="Times New Roman"/>
          <w:sz w:val="22"/>
          <w:szCs w:val="22"/>
        </w:rPr>
      </w:pPr>
      <w:r w:rsidRPr="00FF5DFC">
        <w:rPr>
          <w:rFonts w:ascii="Times New Roman" w:hAnsi="Times New Roman"/>
          <w:sz w:val="22"/>
          <w:szCs w:val="22"/>
        </w:rPr>
        <w:t>У разі прийняття Банком в односторонньому порядку рішення про розірвання ділових відносин та/або про відмову в обслуговуванні Вкладника, Вкладник письмово повідомляється про прийняте рішення. В такому листі-повідомленні зазначається підстави для розірвання ділових відносин та/або відмови Вкладнику в обслуговуванні в односторонньому порядку, зазначається дата, до якої Вкладник зобов’язаний надати до Банку заяву про дострокове повернення Вкладу та нарахованих за ним процентів та дострокове розірвання цього Договору, а також зазначаються подальші дії Банку у випадку ненадання Вкладником такої заяви. У випадку ненадання Вкладником заяви про дострокове повернення Вкладу та нарахованих за ним процентів та дострокове розірвання цього Договору у визначений листом-повідомленням термін, Банк здійснює дострокове повернення Вкладу та закриває Рахунок в односторонньому порядку.</w:t>
      </w:r>
    </w:p>
    <w:p w:rsidR="00FF5DFC" w:rsidRPr="00FF5DFC" w:rsidRDefault="00FF5DFC" w:rsidP="00FF5DFC">
      <w:pPr>
        <w:pStyle w:val="a5"/>
        <w:numPr>
          <w:ilvl w:val="2"/>
          <w:numId w:val="7"/>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 разі ініціювання Вкладником переказу з Рахунку, який підлягає перевірці Банком згідно з вимогами Закону FATCA, Банк, з урахуванням часу, необхідного для здійснення такої перевірки, має право виконувати відповідний переказ на один операційний день довше. Вкладник доручає Банку здійснення вказаних операцій у визначені строки та надає згоду на їх виконання.</w:t>
      </w:r>
    </w:p>
    <w:p w:rsidR="00FF5DFC" w:rsidRPr="00FF5DFC" w:rsidRDefault="00FF5DFC" w:rsidP="00FF5DFC">
      <w:pPr>
        <w:pStyle w:val="a5"/>
        <w:numPr>
          <w:ilvl w:val="2"/>
          <w:numId w:val="7"/>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Вимагати від Вкладника належного виконання взятих на себе зобов’язань за Договором.</w:t>
      </w:r>
    </w:p>
    <w:p w:rsidR="00FF5DFC" w:rsidRPr="00FF5DFC" w:rsidRDefault="00FF5DFC" w:rsidP="00FF5DFC">
      <w:pPr>
        <w:pStyle w:val="a5"/>
        <w:numPr>
          <w:ilvl w:val="2"/>
          <w:numId w:val="7"/>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В односторонньому порядку змінювати та доповнювати (в т.ч. у випадку зміни чинного законодавства України) способи надання Довідки про систему гарантування вкладів фізичних осіб та отримання підтвердження від Вкладника про одержання (перше або чергове) Довідки про систему гарантування вкладів фізичних осіб. Про такі зміни/доповнення, Банк повідомляє шляхом розміщення відповідного оголошення на сайті Банку в мережі Інтернет та/або шляхом розміщення відповідної інформації на інформаційних стендах, що розташовані у приміщенні Банку та/або його відділенні/</w:t>
      </w:r>
      <w:proofErr w:type="spellStart"/>
      <w:r w:rsidRPr="00FF5DFC">
        <w:rPr>
          <w:rFonts w:ascii="Times New Roman" w:hAnsi="Times New Roman"/>
          <w:sz w:val="22"/>
          <w:szCs w:val="22"/>
        </w:rPr>
        <w:t>ях</w:t>
      </w:r>
      <w:proofErr w:type="spellEnd"/>
      <w:r w:rsidRPr="00FF5DFC">
        <w:rPr>
          <w:rFonts w:ascii="Times New Roman" w:hAnsi="Times New Roman"/>
          <w:sz w:val="22"/>
          <w:szCs w:val="22"/>
        </w:rPr>
        <w:t>.</w:t>
      </w:r>
    </w:p>
    <w:p w:rsidR="00FF5DFC" w:rsidRPr="00FF5DFC" w:rsidRDefault="00FF5DFC" w:rsidP="00FF5DFC">
      <w:pPr>
        <w:pStyle w:val="a5"/>
        <w:numPr>
          <w:ilvl w:val="2"/>
          <w:numId w:val="7"/>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Банк також має інші права передбачені цим Договором та/або чинним законодавством України.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FF5DFC" w:rsidRPr="00FF5DFC" w:rsidTr="005E6A20">
        <w:tc>
          <w:tcPr>
            <w:tcW w:w="9356" w:type="dxa"/>
            <w:tcBorders>
              <w:top w:val="nil"/>
              <w:left w:val="nil"/>
              <w:bottom w:val="nil"/>
              <w:right w:val="nil"/>
            </w:tcBorders>
            <w:shd w:val="clear" w:color="auto" w:fill="00FFFF"/>
          </w:tcPr>
          <w:p w:rsidR="00FF5DFC" w:rsidRPr="00FF5DFC" w:rsidRDefault="00FF5DFC" w:rsidP="005E6A20">
            <w:pPr>
              <w:pStyle w:val="a5"/>
              <w:ind w:left="0" w:firstLine="567"/>
              <w:jc w:val="center"/>
              <w:rPr>
                <w:rFonts w:ascii="Times New Roman" w:hAnsi="Times New Roman"/>
                <w:b/>
                <w:bCs/>
                <w:sz w:val="22"/>
                <w:szCs w:val="22"/>
                <w:lang w:bidi="en-US"/>
              </w:rPr>
            </w:pPr>
            <w:r w:rsidRPr="00FF5DFC">
              <w:rPr>
                <w:rFonts w:ascii="Times New Roman" w:hAnsi="Times New Roman"/>
                <w:b/>
                <w:bCs/>
                <w:sz w:val="22"/>
                <w:szCs w:val="22"/>
                <w:lang w:bidi="en-US"/>
              </w:rPr>
              <w:t>4. Порядок внесення Вкладу в безготівковій формі</w:t>
            </w:r>
          </w:p>
        </w:tc>
      </w:tr>
    </w:tbl>
    <w:p w:rsidR="00FF5DFC" w:rsidRPr="00FF5DFC" w:rsidRDefault="00FF5DFC" w:rsidP="00FF5DFC">
      <w:pPr>
        <w:pStyle w:val="a5"/>
        <w:numPr>
          <w:ilvl w:val="1"/>
          <w:numId w:val="8"/>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 випадку, якщо Вкладник шляхом безготівкового перерахування внесе Вклад в сумі, яка більша за суму, що передбачена п. 1.1. цього Договору, Банк має право повернути Вкладнику того ж дня (або наступного робочого дня при надходженні суми після закінчення операційного дня) суму перевищення як помилково зараховані кошти, не нараховуючи та не сплачуючи проценти на них.</w:t>
      </w:r>
    </w:p>
    <w:p w:rsidR="00FF5DFC" w:rsidRPr="00FF5DFC" w:rsidRDefault="00FF5DFC" w:rsidP="00FF5DFC">
      <w:pPr>
        <w:pStyle w:val="a5"/>
        <w:numPr>
          <w:ilvl w:val="1"/>
          <w:numId w:val="8"/>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 випадку, якщо сума Вкладу, фактично внесена Вкладником шляхом безготівкового перерахування, менша суми, яка передбачена п. 1.1. цього Договору, Банк має право відмовитись від прийняття Вкладу та того ж дня (або наступного робочого дня при надходженні суми після закінчення операційного дня) повернути їх Вкладнику як помилково зараховані кошти без нарахування та сплати процентів на них.</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6"/>
      </w:tblGrid>
      <w:tr w:rsidR="00FF5DFC" w:rsidRPr="00FF5DFC" w:rsidTr="005E6A20">
        <w:trPr>
          <w:jc w:val="center"/>
        </w:trPr>
        <w:tc>
          <w:tcPr>
            <w:tcW w:w="9356" w:type="dxa"/>
            <w:tcBorders>
              <w:top w:val="nil"/>
              <w:left w:val="nil"/>
              <w:bottom w:val="nil"/>
              <w:right w:val="nil"/>
            </w:tcBorders>
            <w:shd w:val="clear" w:color="auto" w:fill="00FFFF"/>
          </w:tcPr>
          <w:p w:rsidR="00FF5DFC" w:rsidRPr="00FF5DFC" w:rsidRDefault="00FF5DFC" w:rsidP="005E6A20">
            <w:pPr>
              <w:pStyle w:val="a5"/>
              <w:ind w:left="0" w:firstLine="567"/>
              <w:jc w:val="center"/>
              <w:rPr>
                <w:rFonts w:ascii="Times New Roman" w:hAnsi="Times New Roman"/>
                <w:b/>
                <w:bCs/>
                <w:sz w:val="22"/>
                <w:szCs w:val="22"/>
                <w:lang w:bidi="en-US"/>
              </w:rPr>
            </w:pPr>
            <w:r w:rsidRPr="00FF5DFC">
              <w:rPr>
                <w:rFonts w:ascii="Times New Roman" w:hAnsi="Times New Roman"/>
                <w:b/>
                <w:bCs/>
                <w:sz w:val="22"/>
                <w:szCs w:val="22"/>
                <w:lang w:bidi="en-US"/>
              </w:rPr>
              <w:t>5. Проценти на Вклад</w:t>
            </w:r>
          </w:p>
        </w:tc>
      </w:tr>
    </w:tbl>
    <w:p w:rsidR="00FF5DFC" w:rsidRPr="00FF5DFC" w:rsidRDefault="00FF5DFC" w:rsidP="00FF5DFC">
      <w:pPr>
        <w:pStyle w:val="a5"/>
        <w:numPr>
          <w:ilvl w:val="1"/>
          <w:numId w:val="9"/>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Проценти на Вклад нараховуються щоденно, з урахуванням всіх календарних днів місяця, від дня наступного за датою надходження (внесення) Вкладу на Рахунок, до дня який передує даті повернення Вкладу Вкладнику (у випадку дострокового повернення  Вкладу, до дня, який передує даті дострокового повернення Вкладу Вкладнику) або списанню з Рахунка з інших підстав. При нарахуванні процентів Банк використовує метод «факт/факт», тобто приймається фактична кількість днів у місяці та фактична кількість днів у році.</w:t>
      </w:r>
    </w:p>
    <w:p w:rsidR="00FF5DFC" w:rsidRPr="00FF5DFC" w:rsidRDefault="00FF5DFC" w:rsidP="00FF5DFC">
      <w:pPr>
        <w:pStyle w:val="a5"/>
        <w:numPr>
          <w:ilvl w:val="1"/>
          <w:numId w:val="9"/>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 xml:space="preserve">Нараховані на Вклад проценти сплачуються одноразово та одночасно з поверненням Вкладу (з урахуванням п. 5.3. цього Договору) шляхом видачі готівки через касу Банку або шляхом перерахування суми нарахованих процентів на рахунок Вкладника, відкритий у Банку. Нараховані протягом строку Вкладу проценти обліковуються на рахунку нарахованих процентів </w:t>
      </w:r>
      <w:r w:rsidRPr="00FF5DFC">
        <w:rPr>
          <w:rFonts w:ascii="Times New Roman" w:hAnsi="Times New Roman"/>
          <w:b/>
          <w:sz w:val="22"/>
          <w:szCs w:val="22"/>
        </w:rPr>
        <w:t>№</w:t>
      </w:r>
      <w:r w:rsidRPr="00FF5DFC">
        <w:rPr>
          <w:rFonts w:ascii="Times New Roman" w:hAnsi="Times New Roman"/>
          <w:sz w:val="22"/>
          <w:szCs w:val="22"/>
        </w:rPr>
        <w:t xml:space="preserve"> </w:t>
      </w:r>
      <w:r w:rsidRPr="00FF5DFC">
        <w:rPr>
          <w:rFonts w:ascii="Times New Roman" w:hAnsi="Times New Roman"/>
          <w:b/>
          <w:sz w:val="22"/>
          <w:szCs w:val="22"/>
        </w:rPr>
        <w:fldChar w:fldCharType="begin">
          <w:ffData>
            <w:name w:val="EXPECTEDCLOSEDATE"/>
            <w:enabled/>
            <w:calcOnExit w:val="0"/>
            <w:textInput>
              <w:type w:val="date"/>
              <w:format w:val="d MMMM yyyy' р.'"/>
            </w:textInput>
          </w:ffData>
        </w:fldChar>
      </w:r>
      <w:r w:rsidRPr="00FF5DFC">
        <w:rPr>
          <w:rFonts w:ascii="Times New Roman" w:hAnsi="Times New Roman"/>
          <w:b/>
          <w:sz w:val="22"/>
          <w:szCs w:val="22"/>
        </w:rPr>
        <w:instrText xml:space="preserve"> FORMTEXT </w:instrText>
      </w:r>
      <w:r w:rsidRPr="00FF5DFC">
        <w:rPr>
          <w:rFonts w:ascii="Times New Roman" w:hAnsi="Times New Roman"/>
          <w:b/>
          <w:sz w:val="22"/>
          <w:szCs w:val="22"/>
        </w:rPr>
      </w:r>
      <w:r w:rsidRPr="00FF5DFC">
        <w:rPr>
          <w:rFonts w:ascii="Times New Roman" w:hAnsi="Times New Roman"/>
          <w:b/>
          <w:sz w:val="22"/>
          <w:szCs w:val="22"/>
        </w:rPr>
        <w:fldChar w:fldCharType="separate"/>
      </w:r>
      <w:r w:rsidRPr="00FF5DFC">
        <w:rPr>
          <w:rFonts w:ascii="Times New Roman" w:eastAsia="Arial Unicode MS" w:hAnsi="Times New Roman"/>
          <w:b/>
          <w:noProof/>
          <w:sz w:val="22"/>
          <w:szCs w:val="22"/>
        </w:rPr>
        <w:t> </w:t>
      </w:r>
      <w:r w:rsidRPr="00FF5DFC">
        <w:rPr>
          <w:rFonts w:ascii="Times New Roman" w:eastAsia="Arial Unicode MS" w:hAnsi="Times New Roman"/>
          <w:b/>
          <w:noProof/>
          <w:sz w:val="22"/>
          <w:szCs w:val="22"/>
        </w:rPr>
        <w:t> </w:t>
      </w:r>
      <w:r w:rsidRPr="00FF5DFC">
        <w:rPr>
          <w:rFonts w:ascii="Times New Roman" w:eastAsia="Arial Unicode MS" w:hAnsi="Times New Roman"/>
          <w:b/>
          <w:noProof/>
          <w:sz w:val="22"/>
          <w:szCs w:val="22"/>
        </w:rPr>
        <w:t> </w:t>
      </w:r>
      <w:r w:rsidRPr="00FF5DFC">
        <w:rPr>
          <w:rFonts w:ascii="Times New Roman" w:eastAsia="Arial Unicode MS" w:hAnsi="Times New Roman"/>
          <w:b/>
          <w:noProof/>
          <w:sz w:val="22"/>
          <w:szCs w:val="22"/>
        </w:rPr>
        <w:t> </w:t>
      </w:r>
      <w:r w:rsidRPr="00FF5DFC">
        <w:rPr>
          <w:rFonts w:ascii="Times New Roman" w:eastAsia="Arial Unicode MS" w:hAnsi="Times New Roman"/>
          <w:b/>
          <w:noProof/>
          <w:sz w:val="22"/>
          <w:szCs w:val="22"/>
        </w:rPr>
        <w:t> </w:t>
      </w:r>
      <w:r w:rsidRPr="00FF5DFC">
        <w:rPr>
          <w:rFonts w:ascii="Times New Roman" w:hAnsi="Times New Roman"/>
          <w:b/>
          <w:sz w:val="22"/>
          <w:szCs w:val="22"/>
        </w:rPr>
        <w:fldChar w:fldCharType="end"/>
      </w:r>
      <w:r w:rsidRPr="00FF5DFC">
        <w:rPr>
          <w:rFonts w:ascii="Times New Roman" w:hAnsi="Times New Roman"/>
          <w:sz w:val="22"/>
          <w:szCs w:val="22"/>
        </w:rPr>
        <w:t xml:space="preserve"> та до суми Вкладу не приєднуються.</w:t>
      </w:r>
    </w:p>
    <w:p w:rsidR="00FF5DFC" w:rsidRPr="00FF5DFC" w:rsidRDefault="00FF5DFC" w:rsidP="00FF5DFC">
      <w:pPr>
        <w:pStyle w:val="a5"/>
        <w:numPr>
          <w:ilvl w:val="1"/>
          <w:numId w:val="9"/>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lastRenderedPageBreak/>
        <w:t>У разі автоматичної пролонгації строку розміщення Вкладу, згідно з п. 10.3. цього Договору</w:t>
      </w:r>
      <w:r w:rsidRPr="00FF5DFC">
        <w:rPr>
          <w:rFonts w:ascii="Times New Roman" w:hAnsi="Times New Roman"/>
          <w:bCs/>
          <w:sz w:val="22"/>
          <w:szCs w:val="22"/>
        </w:rPr>
        <w:t>, після закінчення кожного нового строку розміщення</w:t>
      </w:r>
      <w:r w:rsidRPr="00FF5DFC">
        <w:rPr>
          <w:rFonts w:ascii="Times New Roman" w:hAnsi="Times New Roman"/>
          <w:sz w:val="22"/>
          <w:szCs w:val="22"/>
        </w:rPr>
        <w:t xml:space="preserve"> Вкладу</w:t>
      </w:r>
      <w:r w:rsidRPr="00FF5DFC">
        <w:rPr>
          <w:rFonts w:ascii="Times New Roman" w:hAnsi="Times New Roman"/>
          <w:bCs/>
          <w:sz w:val="22"/>
          <w:szCs w:val="22"/>
        </w:rPr>
        <w:t xml:space="preserve">, проценти за Вкладом перераховуються на рахунок </w:t>
      </w:r>
      <w:r w:rsidRPr="00FF5DFC">
        <w:rPr>
          <w:rFonts w:ascii="Times New Roman" w:hAnsi="Times New Roman"/>
          <w:sz w:val="22"/>
          <w:szCs w:val="22"/>
        </w:rPr>
        <w:t xml:space="preserve">Вкладника </w:t>
      </w:r>
      <w:r w:rsidRPr="00FF5DFC">
        <w:rPr>
          <w:rFonts w:ascii="Times New Roman" w:hAnsi="Times New Roman"/>
          <w:b/>
          <w:sz w:val="22"/>
          <w:szCs w:val="22"/>
        </w:rPr>
        <w:t>№</w:t>
      </w:r>
      <w:r w:rsidRPr="00FF5DFC">
        <w:rPr>
          <w:rFonts w:ascii="Times New Roman" w:hAnsi="Times New Roman"/>
          <w:sz w:val="22"/>
          <w:szCs w:val="22"/>
        </w:rPr>
        <w:t xml:space="preserve"> </w:t>
      </w:r>
      <w:r w:rsidRPr="00FF5DFC">
        <w:rPr>
          <w:rFonts w:ascii="Times New Roman" w:hAnsi="Times New Roman"/>
          <w:b/>
          <w:sz w:val="22"/>
          <w:szCs w:val="22"/>
        </w:rPr>
        <w:fldChar w:fldCharType="begin">
          <w:ffData>
            <w:name w:val="ФИО"/>
            <w:enabled/>
            <w:calcOnExit w:val="0"/>
            <w:textInput/>
          </w:ffData>
        </w:fldChar>
      </w:r>
      <w:r w:rsidRPr="00FF5DFC">
        <w:rPr>
          <w:rFonts w:ascii="Times New Roman" w:hAnsi="Times New Roman"/>
          <w:b/>
          <w:sz w:val="22"/>
          <w:szCs w:val="22"/>
        </w:rPr>
        <w:instrText xml:space="preserve"> FORMTEXT </w:instrText>
      </w:r>
      <w:r w:rsidRPr="00FF5DFC">
        <w:rPr>
          <w:rFonts w:ascii="Times New Roman" w:hAnsi="Times New Roman"/>
          <w:b/>
          <w:sz w:val="22"/>
          <w:szCs w:val="22"/>
        </w:rPr>
      </w:r>
      <w:r w:rsidRPr="00FF5DFC">
        <w:rPr>
          <w:rFonts w:ascii="Times New Roman" w:hAnsi="Times New Roman"/>
          <w:b/>
          <w:sz w:val="22"/>
          <w:szCs w:val="22"/>
        </w:rPr>
        <w:fldChar w:fldCharType="separate"/>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sz w:val="22"/>
          <w:szCs w:val="22"/>
        </w:rPr>
        <w:fldChar w:fldCharType="end"/>
      </w:r>
      <w:r w:rsidRPr="00FF5DFC">
        <w:rPr>
          <w:rFonts w:ascii="Times New Roman" w:hAnsi="Times New Roman"/>
          <w:sz w:val="22"/>
          <w:szCs w:val="22"/>
        </w:rPr>
        <w:t>, відкритий у Банку.</w:t>
      </w:r>
    </w:p>
    <w:p w:rsidR="00FF5DFC" w:rsidRPr="00FF5DFC" w:rsidRDefault="00FF5DFC" w:rsidP="00FF5DFC">
      <w:pPr>
        <w:pStyle w:val="a5"/>
        <w:numPr>
          <w:ilvl w:val="1"/>
          <w:numId w:val="9"/>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Сторони дійшли згоди (домовились) (Банк запропонував, а Вкладник надав згоду) про наступний порядок зміни Процентної ставки відмінної від тієї, що вказана в п. 1.3. цього Договору, у випадку зміни економічної ситуації в Україні або зміни кон’юнктури ринку.</w:t>
      </w:r>
    </w:p>
    <w:p w:rsidR="00FF5DFC" w:rsidRPr="00FF5DFC" w:rsidRDefault="00FF5DFC" w:rsidP="00FF5DFC">
      <w:pPr>
        <w:pStyle w:val="a5"/>
        <w:ind w:left="0" w:firstLine="567"/>
        <w:jc w:val="both"/>
        <w:rPr>
          <w:rFonts w:ascii="Times New Roman" w:hAnsi="Times New Roman"/>
          <w:sz w:val="22"/>
          <w:szCs w:val="22"/>
        </w:rPr>
      </w:pPr>
      <w:r w:rsidRPr="00FF5DFC">
        <w:rPr>
          <w:rFonts w:ascii="Times New Roman" w:hAnsi="Times New Roman"/>
          <w:sz w:val="22"/>
          <w:szCs w:val="22"/>
        </w:rPr>
        <w:t>Не менше ніж за 20 (двадцять) календарних днів до запланованої дати зміни Процентної ставки за Вкладом, Банк направляє Вкладнику цінним/рекомендованим листом з описом повідомлення із зазначенням нової Процентної ставки за Вкладом, дати її застосування, а також причин, з якими Банк пов’язує необхідність її зміни.</w:t>
      </w:r>
    </w:p>
    <w:p w:rsidR="00FF5DFC" w:rsidRPr="00FF5DFC" w:rsidRDefault="00FF5DFC" w:rsidP="00FF5DFC">
      <w:pPr>
        <w:pStyle w:val="a5"/>
        <w:ind w:left="0" w:firstLine="567"/>
        <w:jc w:val="both"/>
        <w:rPr>
          <w:rFonts w:ascii="Times New Roman" w:hAnsi="Times New Roman"/>
          <w:sz w:val="22"/>
          <w:szCs w:val="22"/>
        </w:rPr>
      </w:pPr>
      <w:r w:rsidRPr="00FF5DFC">
        <w:rPr>
          <w:rFonts w:ascii="Times New Roman" w:hAnsi="Times New Roman"/>
          <w:sz w:val="22"/>
          <w:szCs w:val="22"/>
        </w:rPr>
        <w:t>У випадку згоди Вкладника на зміну розміру Процентної ставки за Вкладом, при особистому зверненні Вкладника до Банку, між ними укладається додатковий договір. При цьому новий розмір Процентної ставки за Вкладом застосовується з дати укладення додаткового договору, якщо інше не встановлено у самому додатковому договорі.</w:t>
      </w:r>
    </w:p>
    <w:p w:rsidR="00FF5DFC" w:rsidRPr="00FF5DFC" w:rsidRDefault="00FF5DFC" w:rsidP="00FF5DFC">
      <w:pPr>
        <w:pStyle w:val="a5"/>
        <w:ind w:left="0" w:firstLine="567"/>
        <w:jc w:val="both"/>
        <w:rPr>
          <w:rFonts w:ascii="Times New Roman" w:hAnsi="Times New Roman"/>
          <w:sz w:val="22"/>
          <w:szCs w:val="22"/>
        </w:rPr>
      </w:pPr>
      <w:r w:rsidRPr="00FF5DFC">
        <w:rPr>
          <w:rFonts w:ascii="Times New Roman" w:hAnsi="Times New Roman"/>
          <w:sz w:val="22"/>
          <w:szCs w:val="22"/>
        </w:rPr>
        <w:t xml:space="preserve">У випадку, якщо Вкладник відмовляється від підписання додаткового договору про зміну Процентної ставки або у разі відсутності відповіді від Вкладника, в дату вказану у повідомленні про зміну Процентної ставки, Сторони домовились (Банк запропонував, а Вкладник надав згоду), що Банк повертає Вкладнику Вклад та нараховані за ним проценти, за ставкою відповідно до п. 1.3. Договору, шляхом їх перерахування на рахунок Вкладника </w:t>
      </w:r>
      <w:r w:rsidRPr="00FF5DFC">
        <w:rPr>
          <w:rFonts w:ascii="Times New Roman" w:hAnsi="Times New Roman"/>
          <w:b/>
          <w:sz w:val="22"/>
          <w:szCs w:val="22"/>
        </w:rPr>
        <w:t>№</w:t>
      </w:r>
      <w:r w:rsidRPr="00FF5DFC">
        <w:rPr>
          <w:rFonts w:ascii="Times New Roman" w:hAnsi="Times New Roman"/>
          <w:sz w:val="22"/>
          <w:szCs w:val="22"/>
        </w:rPr>
        <w:t xml:space="preserve"> </w:t>
      </w:r>
      <w:r w:rsidRPr="00FF5DFC">
        <w:rPr>
          <w:rFonts w:ascii="Times New Roman" w:hAnsi="Times New Roman"/>
          <w:b/>
          <w:sz w:val="22"/>
          <w:szCs w:val="22"/>
        </w:rPr>
        <w:fldChar w:fldCharType="begin">
          <w:ffData>
            <w:name w:val="ФИО"/>
            <w:enabled/>
            <w:calcOnExit w:val="0"/>
            <w:textInput/>
          </w:ffData>
        </w:fldChar>
      </w:r>
      <w:r w:rsidRPr="00FF5DFC">
        <w:rPr>
          <w:rFonts w:ascii="Times New Roman" w:hAnsi="Times New Roman"/>
          <w:b/>
          <w:sz w:val="22"/>
          <w:szCs w:val="22"/>
        </w:rPr>
        <w:instrText xml:space="preserve"> FORMTEXT </w:instrText>
      </w:r>
      <w:r w:rsidRPr="00FF5DFC">
        <w:rPr>
          <w:rFonts w:ascii="Times New Roman" w:hAnsi="Times New Roman"/>
          <w:b/>
          <w:sz w:val="22"/>
          <w:szCs w:val="22"/>
        </w:rPr>
      </w:r>
      <w:r w:rsidRPr="00FF5DFC">
        <w:rPr>
          <w:rFonts w:ascii="Times New Roman" w:hAnsi="Times New Roman"/>
          <w:b/>
          <w:sz w:val="22"/>
          <w:szCs w:val="22"/>
        </w:rPr>
        <w:fldChar w:fldCharType="separate"/>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sz w:val="22"/>
          <w:szCs w:val="22"/>
        </w:rPr>
        <w:fldChar w:fldCharType="end"/>
      </w:r>
      <w:r w:rsidRPr="00FF5DFC">
        <w:rPr>
          <w:rFonts w:ascii="Times New Roman" w:hAnsi="Times New Roman"/>
          <w:sz w:val="22"/>
          <w:szCs w:val="22"/>
        </w:rPr>
        <w:t>, відкритий у Банку. З моменту виплати Вкладнику всієї суми Вкладу та нарахованих за ним процентів, Договір вважається достроково розірваним за згодою Сторін, викладеною в цьому пункті Договору, Рахунок закривається.</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FF5DFC" w:rsidRPr="00FF5DFC" w:rsidTr="005E6A20">
        <w:trPr>
          <w:jc w:val="center"/>
        </w:trPr>
        <w:tc>
          <w:tcPr>
            <w:tcW w:w="9385" w:type="dxa"/>
            <w:tcBorders>
              <w:top w:val="nil"/>
              <w:left w:val="nil"/>
              <w:bottom w:val="nil"/>
              <w:right w:val="nil"/>
            </w:tcBorders>
            <w:shd w:val="clear" w:color="auto" w:fill="00FFFF"/>
          </w:tcPr>
          <w:p w:rsidR="00FF5DFC" w:rsidRPr="00FF5DFC" w:rsidRDefault="00FF5DFC" w:rsidP="005E6A20">
            <w:pPr>
              <w:pStyle w:val="a5"/>
              <w:jc w:val="center"/>
              <w:rPr>
                <w:rStyle w:val="hmessageout"/>
                <w:rFonts w:ascii="Times New Roman" w:hAnsi="Times New Roman"/>
                <w:b/>
                <w:bCs/>
                <w:sz w:val="22"/>
                <w:szCs w:val="22"/>
                <w:lang w:bidi="en-US"/>
              </w:rPr>
            </w:pPr>
            <w:r w:rsidRPr="00FF5DFC">
              <w:rPr>
                <w:rStyle w:val="hmessageout"/>
                <w:rFonts w:ascii="Times New Roman" w:hAnsi="Times New Roman"/>
                <w:b/>
                <w:bCs/>
                <w:sz w:val="22"/>
                <w:szCs w:val="22"/>
                <w:lang w:bidi="en-US"/>
              </w:rPr>
              <w:t>6. Дострокове розірвання Договору</w:t>
            </w:r>
          </w:p>
        </w:tc>
      </w:tr>
    </w:tbl>
    <w:p w:rsidR="00FF5DFC" w:rsidRPr="00FF5DFC" w:rsidRDefault="00FF5DFC" w:rsidP="00FF5DFC">
      <w:pPr>
        <w:pStyle w:val="a5"/>
        <w:numPr>
          <w:ilvl w:val="1"/>
          <w:numId w:val="10"/>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 випадку звернення Вкладника до Банку із вимогою (заявою) про дострокове повернення Вкладу та нарахованих за ним процентів та дострокового розірвання цього Договору, Вкладник зобов’язаний повідомити про це Банк шляхом подання письмової заяви з вимогою про дострокове повернення Вкладу та нарахованих за ним процентів не пізніше ніж за 2 (два) робочих дні до дати повернення Вкладу, не враховуючи день подання заяви. У заяві про дострокове повернення Вкладу та нарахованих за ним процентів Вкладник повинен зазначити, зокрема, номер і дату укладання Договору, суму Вкладу, бажану дату повернення коштів Вкладнику та іншу інформацію, яка є необхідною для здійснення такої операції.</w:t>
      </w:r>
    </w:p>
    <w:p w:rsidR="00FF5DFC" w:rsidRPr="00FF5DFC" w:rsidRDefault="00FF5DFC" w:rsidP="00FF5DFC">
      <w:pPr>
        <w:pStyle w:val="a5"/>
        <w:numPr>
          <w:ilvl w:val="1"/>
          <w:numId w:val="10"/>
        </w:numPr>
        <w:tabs>
          <w:tab w:val="left" w:pos="1276"/>
        </w:tabs>
        <w:ind w:left="0" w:firstLine="567"/>
        <w:jc w:val="both"/>
        <w:rPr>
          <w:rStyle w:val="hmessageout"/>
          <w:rFonts w:ascii="Times New Roman" w:hAnsi="Times New Roman"/>
          <w:i/>
          <w:color w:val="0070C0"/>
          <w:sz w:val="22"/>
          <w:szCs w:val="22"/>
        </w:rPr>
      </w:pPr>
      <w:r w:rsidRPr="00FF5DFC">
        <w:rPr>
          <w:rFonts w:ascii="Times New Roman" w:hAnsi="Times New Roman"/>
          <w:sz w:val="22"/>
          <w:szCs w:val="22"/>
        </w:rPr>
        <w:t>У разі дострокового повернення Вкладу та нарахованих за ним процентів, Банк здійснює перерахунок процентів, нарахованих за весь фактичний строк знаходження Вкладу у Банку. Проценти в цьому випадку нараховуються та сплачуються наступним чином:</w:t>
      </w:r>
      <w:r w:rsidRPr="00FF5DFC">
        <w:rPr>
          <w:rFonts w:ascii="Times New Roman" w:hAnsi="Times New Roman"/>
          <w:i/>
          <w:color w:val="FF0000"/>
          <w:sz w:val="22"/>
          <w:szCs w:val="22"/>
        </w:rPr>
        <w:t>*</w:t>
      </w:r>
      <w:r w:rsidRPr="00FF5DFC">
        <w:rPr>
          <w:rStyle w:val="hmessageout"/>
          <w:rFonts w:ascii="Times New Roman" w:hAnsi="Times New Roman"/>
          <w:i/>
          <w:color w:val="FF0000"/>
          <w:sz w:val="22"/>
          <w:szCs w:val="22"/>
        </w:rPr>
        <w:t>(умова дострокового розірвання Вкладу та її редакція затверджується рішенням КУАП)</w:t>
      </w:r>
      <w:r w:rsidRPr="00FF5DFC">
        <w:rPr>
          <w:rStyle w:val="hmessageout"/>
          <w:rFonts w:ascii="Times New Roman" w:hAnsi="Times New Roman"/>
          <w:sz w:val="22"/>
          <w:szCs w:val="22"/>
        </w:rPr>
        <w:t>.</w:t>
      </w:r>
    </w:p>
    <w:p w:rsidR="00FF5DFC" w:rsidRPr="00FF5DFC" w:rsidRDefault="00FF5DFC" w:rsidP="00FF5DFC">
      <w:pPr>
        <w:pStyle w:val="a5"/>
        <w:ind w:left="0" w:firstLine="567"/>
        <w:jc w:val="both"/>
        <w:rPr>
          <w:rFonts w:ascii="Times New Roman" w:hAnsi="Times New Roman"/>
          <w:sz w:val="22"/>
          <w:szCs w:val="22"/>
        </w:rPr>
      </w:pPr>
      <w:r w:rsidRPr="00FF5DFC">
        <w:rPr>
          <w:rFonts w:ascii="Times New Roman" w:hAnsi="Times New Roman"/>
          <w:sz w:val="22"/>
          <w:szCs w:val="22"/>
        </w:rPr>
        <w:t>У разі дострокового повернення Вкладу та нарахованих процентів, Банк здійснює перерахунок суми нарахованих процентів на суму Вкладу, що достроково повертається, та списує в день повернення Вкладу з рахунку нарахованих процентів суму коштів у розмірі різниці між сумою процентів, що фактично нарахована та/або сплачена на суму Вкладу,  та сумою процентів, перерахованою за новою ставкою у зв’язку з достроковим поверненням Вкладу з ініціативи Вкладника, на вищезазначених умовах цього пункту Договору.</w:t>
      </w:r>
    </w:p>
    <w:p w:rsidR="00FF5DFC" w:rsidRPr="00FF5DFC" w:rsidRDefault="00FF5DFC" w:rsidP="00FF5DFC">
      <w:pPr>
        <w:pStyle w:val="a5"/>
        <w:numPr>
          <w:ilvl w:val="1"/>
          <w:numId w:val="10"/>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 випадку дострокового розірвання Договору після автоматичної пролонгації строку розміщення Вкладу (згідно з умов п. 10.3. цього Договору), проценти в цьому випадку нараховуються та сплачуються за фактичний період, що починається з дати початку перебігу нового строку, знаходження Вкладу на Рахунку, з урахуванням положень п. 5.1. та п. 6.2. цього Договору.</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FF5DFC" w:rsidRPr="00FF5DFC" w:rsidTr="005E6A20">
        <w:trPr>
          <w:jc w:val="center"/>
        </w:trPr>
        <w:tc>
          <w:tcPr>
            <w:tcW w:w="9385" w:type="dxa"/>
            <w:tcBorders>
              <w:top w:val="nil"/>
              <w:left w:val="nil"/>
              <w:bottom w:val="nil"/>
              <w:right w:val="nil"/>
            </w:tcBorders>
            <w:shd w:val="clear" w:color="auto" w:fill="00FFFF"/>
          </w:tcPr>
          <w:p w:rsidR="00FF5DFC" w:rsidRPr="00FF5DFC" w:rsidRDefault="00FF5DFC" w:rsidP="005E6A20">
            <w:pPr>
              <w:pStyle w:val="a5"/>
              <w:jc w:val="center"/>
              <w:rPr>
                <w:rStyle w:val="hmessageout"/>
                <w:rFonts w:ascii="Times New Roman" w:hAnsi="Times New Roman"/>
                <w:b/>
                <w:bCs/>
                <w:sz w:val="22"/>
                <w:szCs w:val="22"/>
                <w:lang w:bidi="en-US"/>
              </w:rPr>
            </w:pPr>
            <w:r w:rsidRPr="00FF5DFC">
              <w:rPr>
                <w:rFonts w:ascii="Times New Roman" w:hAnsi="Times New Roman"/>
                <w:b/>
                <w:bCs/>
                <w:sz w:val="22"/>
                <w:szCs w:val="22"/>
                <w:lang w:bidi="en-US"/>
              </w:rPr>
              <w:t>7. Відповідальність Сторін</w:t>
            </w:r>
          </w:p>
        </w:tc>
      </w:tr>
    </w:tbl>
    <w:p w:rsidR="00FF5DFC" w:rsidRPr="00FF5DFC" w:rsidRDefault="00FF5DFC" w:rsidP="00FF5DFC">
      <w:pPr>
        <w:pStyle w:val="a5"/>
        <w:numPr>
          <w:ilvl w:val="1"/>
          <w:numId w:val="11"/>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Вкладник бере на себе повну відповідальність за правильність зазначеної в цьому Договорі адреси свого місця проживання та іншої інформації про нього.</w:t>
      </w:r>
    </w:p>
    <w:p w:rsidR="00FF5DFC" w:rsidRPr="00FF5DFC" w:rsidRDefault="00FF5DFC" w:rsidP="00FF5DFC">
      <w:pPr>
        <w:pStyle w:val="a5"/>
        <w:numPr>
          <w:ilvl w:val="1"/>
          <w:numId w:val="11"/>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Жодна зі Сторін не несе відповідальності за невиконання, несвоєчасне або неналежне виконання нею будь-якого з її зобов’язань за цим Договором, якщо зазначене невиконання, несвоєчасне або неналежне виконання зумовлені виключно виникненням та/або дією обставин непереборної сили (форс-мажорних обставин).</w:t>
      </w:r>
    </w:p>
    <w:p w:rsidR="00FF5DFC" w:rsidRPr="00FF5DFC" w:rsidRDefault="00FF5DFC" w:rsidP="00FF5DFC">
      <w:pPr>
        <w:pStyle w:val="a5"/>
        <w:ind w:left="0" w:firstLine="567"/>
        <w:jc w:val="both"/>
        <w:rPr>
          <w:rFonts w:ascii="Times New Roman" w:hAnsi="Times New Roman"/>
          <w:sz w:val="22"/>
          <w:szCs w:val="22"/>
        </w:rPr>
      </w:pPr>
      <w:r w:rsidRPr="00FF5DFC">
        <w:rPr>
          <w:rFonts w:ascii="Times New Roman" w:hAnsi="Times New Roman"/>
          <w:sz w:val="22"/>
          <w:szCs w:val="22"/>
        </w:rPr>
        <w:t>Під обставинами непереборної сили слід розуміти події надзвичайного характеру, які виникли після укладення цього Договору незалежно від волі і бажання Сторін (Сторони) та настання яких Сторони не могли передбачити, попередити та припинити, такі як: дія природних стихій і катаклізмів, війна, безпорядки та ін., заборона і обмеження, які витікають з документів нормативного і ненормативного характеру органів державної влади і управління.</w:t>
      </w:r>
    </w:p>
    <w:p w:rsidR="00FF5DFC" w:rsidRPr="00FF5DFC" w:rsidRDefault="00FF5DFC" w:rsidP="00FF5DFC">
      <w:pPr>
        <w:pStyle w:val="a5"/>
        <w:ind w:left="0" w:firstLine="567"/>
        <w:jc w:val="both"/>
        <w:rPr>
          <w:rFonts w:ascii="Times New Roman" w:hAnsi="Times New Roman"/>
          <w:sz w:val="22"/>
          <w:szCs w:val="22"/>
        </w:rPr>
      </w:pPr>
      <w:r w:rsidRPr="00FF5DFC">
        <w:rPr>
          <w:rFonts w:ascii="Times New Roman" w:hAnsi="Times New Roman"/>
          <w:sz w:val="22"/>
          <w:szCs w:val="22"/>
        </w:rPr>
        <w:t xml:space="preserve">Сторона, в порядку передбаченому цим Договором, зобов’язана повідомити іншу Сторону про настання та припинення дії обставини непереборної сили, з наданням відповідного письмового </w:t>
      </w:r>
      <w:r w:rsidRPr="00FF5DFC">
        <w:rPr>
          <w:rFonts w:ascii="Times New Roman" w:hAnsi="Times New Roman"/>
          <w:sz w:val="22"/>
          <w:szCs w:val="22"/>
        </w:rPr>
        <w:lastRenderedPageBreak/>
        <w:t>підтвердження компетентного державного органу (довідка Торгово-промислової палати України), протягом 5 (п’яти) робочих днів від дати настання або припинення форс-мажорних обставин. Недотримання строків повідомлення про настання обставин непереборної сили позбавляє Сторону права посилатися на такі обставини як підставу звільнення від відповідальності.</w:t>
      </w:r>
    </w:p>
    <w:p w:rsidR="00FF5DFC" w:rsidRPr="00FF5DFC" w:rsidRDefault="00FF5DFC" w:rsidP="00FF5DFC">
      <w:pPr>
        <w:pStyle w:val="a5"/>
        <w:numPr>
          <w:ilvl w:val="1"/>
          <w:numId w:val="11"/>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Банк звільняється від відповідальності за невиконання (несвоєчасне, неналежне виконання) зобов’язань за цим Договором у тому випадку, якщо відповідно до чинного законодавства України буде проведено примусове списання (стягнення) коштів з Рахунку Вкладника або накладений арешт на грошові кошти, розміщені на Рахунку, в порядку, передбаченому чинним законодавством України.</w:t>
      </w:r>
    </w:p>
    <w:p w:rsidR="00FF5DFC" w:rsidRPr="00FF5DFC" w:rsidRDefault="00FF5DFC" w:rsidP="00FF5DFC">
      <w:pPr>
        <w:pStyle w:val="a5"/>
        <w:numPr>
          <w:ilvl w:val="1"/>
          <w:numId w:val="11"/>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 разі невиконання Вкладником зобов’язання, передбаченого пп. 2.1.8. п. 2.1. цього Договору щодо повторного одержання Довідки про систему гарантування вкладів фізичних осіб, Банк не несе відповідальності за можливі наслідки, що виникнуть в результаті не ознайомлення Вкладника з Довідкою про систему гарантування вкладів фізичних осіб.</w:t>
      </w:r>
    </w:p>
    <w:p w:rsidR="00FF5DFC" w:rsidRPr="00FF5DFC" w:rsidRDefault="00FF5DFC" w:rsidP="00FF5DFC">
      <w:pPr>
        <w:pStyle w:val="a5"/>
        <w:numPr>
          <w:ilvl w:val="1"/>
          <w:numId w:val="11"/>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 випадку невиконання, несвоєчасного або неналежного виконання Сторонами своїх зобов’язань за цим Договором вони несуть відповідальність відповідно до чинного законодавства України.</w:t>
      </w:r>
    </w:p>
    <w:p w:rsidR="00FF5DFC" w:rsidRPr="00FF5DFC" w:rsidRDefault="00FF5DFC" w:rsidP="00FF5DFC">
      <w:pPr>
        <w:pStyle w:val="a5"/>
        <w:numPr>
          <w:ilvl w:val="1"/>
          <w:numId w:val="11"/>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Спірні питання, що можуть виникнути між Банком і Вкладником у зв’язку з виконанням цього Договору, вирішуються шляхом проведення переговорів. Якщо таке врегулювання стає неможливим і Сторонам не вдалося досягти згоди протягом 30 (тридцяти) календарних днів з моменту виникнення спору, всі спори між Сторонами вирішуються в судовому порядку, встановленому чинним законодавством України.</w:t>
      </w:r>
    </w:p>
    <w:tbl>
      <w:tblPr>
        <w:tblW w:w="938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85"/>
      </w:tblGrid>
      <w:tr w:rsidR="00FF5DFC" w:rsidRPr="00FF5DFC" w:rsidTr="005E6A20">
        <w:trPr>
          <w:trHeight w:val="256"/>
          <w:jc w:val="center"/>
        </w:trPr>
        <w:tc>
          <w:tcPr>
            <w:tcW w:w="9385" w:type="dxa"/>
            <w:tcBorders>
              <w:top w:val="nil"/>
              <w:left w:val="nil"/>
              <w:bottom w:val="nil"/>
              <w:right w:val="nil"/>
            </w:tcBorders>
            <w:shd w:val="clear" w:color="auto" w:fill="00FFFF"/>
          </w:tcPr>
          <w:p w:rsidR="00FF5DFC" w:rsidRPr="00FF5DFC" w:rsidRDefault="00FF5DFC" w:rsidP="005E6A20">
            <w:pPr>
              <w:pStyle w:val="a5"/>
              <w:jc w:val="center"/>
              <w:rPr>
                <w:rStyle w:val="hmessageout"/>
                <w:rFonts w:ascii="Times New Roman" w:hAnsi="Times New Roman"/>
                <w:b/>
                <w:bCs/>
                <w:sz w:val="22"/>
                <w:szCs w:val="22"/>
                <w:lang w:bidi="en-US"/>
              </w:rPr>
            </w:pPr>
            <w:r w:rsidRPr="00FF5DFC">
              <w:rPr>
                <w:rFonts w:ascii="Times New Roman" w:hAnsi="Times New Roman"/>
                <w:b/>
                <w:bCs/>
                <w:sz w:val="22"/>
                <w:szCs w:val="22"/>
                <w:lang w:bidi="en-US"/>
              </w:rPr>
              <w:t>8. Банківська таємниця</w:t>
            </w:r>
          </w:p>
        </w:tc>
      </w:tr>
    </w:tbl>
    <w:p w:rsidR="00FF5DFC" w:rsidRPr="00FF5DFC" w:rsidRDefault="00FF5DFC" w:rsidP="00FF5DFC">
      <w:pPr>
        <w:pStyle w:val="a5"/>
        <w:numPr>
          <w:ilvl w:val="1"/>
          <w:numId w:val="12"/>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Інформація щодо діяльності та фінансового стану Вкладника, яка стала відомою Банку у процесі обслуговування Вкладника та взаємовідносин з ним чи третім особам при наданні послуг Банку, а також інформація щодо діяльності Банку, зокрема його систем охорони, що стала відомою Вкладнику у процесі його обслуговування Банком, згідно з чинним законодавством України, є банківською таємницею.</w:t>
      </w:r>
    </w:p>
    <w:p w:rsidR="00FF5DFC" w:rsidRPr="00FF5DFC" w:rsidRDefault="00FF5DFC" w:rsidP="00FF5DFC">
      <w:pPr>
        <w:pStyle w:val="a5"/>
        <w:ind w:left="0" w:firstLine="567"/>
        <w:jc w:val="both"/>
        <w:rPr>
          <w:rFonts w:ascii="Times New Roman" w:hAnsi="Times New Roman"/>
          <w:sz w:val="22"/>
          <w:szCs w:val="22"/>
        </w:rPr>
      </w:pPr>
      <w:r w:rsidRPr="00FF5DFC">
        <w:rPr>
          <w:rFonts w:ascii="Times New Roman" w:hAnsi="Times New Roman"/>
          <w:sz w:val="22"/>
          <w:szCs w:val="22"/>
        </w:rPr>
        <w:t>Банківською таємницею, зокрема, є: відомості про рахунки Вкладника; операції, які були проведені на користь чи за дорученням Вкладника, здійснені ним угоди; фінансово-економічний стан Вкладника; системи охорони Банку та Вкладника; відомості стосовно комерційної діяльності Вкладника чи комерційної таємниці, будь-якого проекту, винаходів, зразків продукції та інша комерційна інформація; інформація щодо звітності по Банку, за винятком тієї, що підлягає опублікуванню; коди, що використовуються Банком для захисту інформації; інформація про фізичну особу, яка має намір укласти договір про споживчий кредит, отримана під час оцінки її кредитоспроможності.</w:t>
      </w:r>
    </w:p>
    <w:p w:rsidR="00FF5DFC" w:rsidRPr="00FF5DFC" w:rsidRDefault="00FF5DFC" w:rsidP="00FF5DFC">
      <w:pPr>
        <w:pStyle w:val="a5"/>
        <w:numPr>
          <w:ilvl w:val="1"/>
          <w:numId w:val="12"/>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Сторони зобов’язуються не розголошувати інформацію, що становить банківську таємницю, за виключенням випадків, коли розкриття банківської таємниці без погодження з іншою Стороною є обов’язковим відповідно до чинного законодавства України, в порядку, передбаченому чинним законодавством України та цим Договором.</w:t>
      </w:r>
    </w:p>
    <w:p w:rsidR="00FF5DFC" w:rsidRPr="00FF5DFC" w:rsidRDefault="00FF5DFC" w:rsidP="00FF5DFC">
      <w:pPr>
        <w:pStyle w:val="a5"/>
        <w:numPr>
          <w:ilvl w:val="1"/>
          <w:numId w:val="12"/>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Сторони зобов’язуються забезпечувати цілісність і захищеність банківської таємниці та гарантують дотримання вимог чинного законодавства щодо зберігання, захисту, використання і розкриття банківської таємниці.</w:t>
      </w:r>
    </w:p>
    <w:p w:rsidR="00FF5DFC" w:rsidRPr="00FF5DFC" w:rsidRDefault="00FF5DFC" w:rsidP="00FF5DFC">
      <w:pPr>
        <w:pStyle w:val="a5"/>
        <w:numPr>
          <w:ilvl w:val="1"/>
          <w:numId w:val="12"/>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Сторони несуть відповідальність за збереження банківської таємниці та її незаконне розголошення або використання згідно з чинним законодавством України.</w:t>
      </w:r>
    </w:p>
    <w:p w:rsidR="00FF5DFC" w:rsidRPr="00FF5DFC" w:rsidRDefault="00FF5DFC" w:rsidP="00FF5DFC">
      <w:pPr>
        <w:pStyle w:val="a5"/>
        <w:numPr>
          <w:ilvl w:val="1"/>
          <w:numId w:val="12"/>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Вкладник, в рамках застосування вимог Закону FATCA, надає Банку згоду щодо передачі останнім, за необхідності, зазначених вище інформації та відомостей Федеральній податковій службі США (</w:t>
      </w:r>
      <w:proofErr w:type="spellStart"/>
      <w:r w:rsidRPr="00FF5DFC">
        <w:rPr>
          <w:rFonts w:ascii="Times New Roman" w:hAnsi="Times New Roman"/>
          <w:sz w:val="22"/>
          <w:szCs w:val="22"/>
        </w:rPr>
        <w:t>Internal</w:t>
      </w:r>
      <w:proofErr w:type="spellEnd"/>
      <w:r w:rsidRPr="00FF5DFC">
        <w:rPr>
          <w:rFonts w:ascii="Times New Roman" w:hAnsi="Times New Roman"/>
          <w:sz w:val="22"/>
          <w:szCs w:val="22"/>
        </w:rPr>
        <w:t xml:space="preserve"> </w:t>
      </w:r>
      <w:proofErr w:type="spellStart"/>
      <w:r w:rsidRPr="00FF5DFC">
        <w:rPr>
          <w:rFonts w:ascii="Times New Roman" w:hAnsi="Times New Roman"/>
          <w:sz w:val="22"/>
          <w:szCs w:val="22"/>
        </w:rPr>
        <w:t>Revenue</w:t>
      </w:r>
      <w:proofErr w:type="spellEnd"/>
      <w:r w:rsidRPr="00FF5DFC">
        <w:rPr>
          <w:rFonts w:ascii="Times New Roman" w:hAnsi="Times New Roman"/>
          <w:sz w:val="22"/>
          <w:szCs w:val="22"/>
        </w:rPr>
        <w:t xml:space="preserve"> </w:t>
      </w:r>
      <w:proofErr w:type="spellStart"/>
      <w:r w:rsidRPr="00FF5DFC">
        <w:rPr>
          <w:rFonts w:ascii="Times New Roman" w:hAnsi="Times New Roman"/>
          <w:sz w:val="22"/>
          <w:szCs w:val="22"/>
        </w:rPr>
        <w:t>Service</w:t>
      </w:r>
      <w:proofErr w:type="spellEnd"/>
      <w:r w:rsidRPr="00FF5DFC">
        <w:rPr>
          <w:rFonts w:ascii="Times New Roman" w:hAnsi="Times New Roman"/>
          <w:sz w:val="22"/>
          <w:szCs w:val="22"/>
        </w:rPr>
        <w:t xml:space="preserve"> USA).</w:t>
      </w:r>
    </w:p>
    <w:tbl>
      <w:tblPr>
        <w:tblW w:w="9356" w:type="dxa"/>
        <w:jc w:val="center"/>
        <w:tblInd w:w="108" w:type="dxa"/>
        <w:tblLook w:val="01E0"/>
      </w:tblPr>
      <w:tblGrid>
        <w:gridCol w:w="9356"/>
      </w:tblGrid>
      <w:tr w:rsidR="00FF5DFC" w:rsidRPr="00FF5DFC" w:rsidTr="005E6A20">
        <w:trPr>
          <w:trHeight w:val="73"/>
          <w:jc w:val="center"/>
        </w:trPr>
        <w:tc>
          <w:tcPr>
            <w:tcW w:w="9356" w:type="dxa"/>
            <w:shd w:val="clear" w:color="auto" w:fill="00FFFF"/>
          </w:tcPr>
          <w:p w:rsidR="00FF5DFC" w:rsidRPr="00FF5DFC" w:rsidRDefault="00FF5DFC" w:rsidP="005E6A20">
            <w:pPr>
              <w:pStyle w:val="a5"/>
              <w:ind w:left="0" w:firstLine="567"/>
              <w:jc w:val="center"/>
              <w:rPr>
                <w:rFonts w:ascii="Times New Roman" w:hAnsi="Times New Roman"/>
                <w:b/>
                <w:bCs/>
                <w:sz w:val="22"/>
                <w:szCs w:val="22"/>
                <w:lang w:bidi="en-US"/>
              </w:rPr>
            </w:pPr>
            <w:r w:rsidRPr="00FF5DFC">
              <w:rPr>
                <w:rFonts w:ascii="Times New Roman" w:hAnsi="Times New Roman"/>
                <w:b/>
                <w:bCs/>
                <w:sz w:val="22"/>
                <w:szCs w:val="22"/>
                <w:lang w:bidi="en-US"/>
              </w:rPr>
              <w:t>9. Умови гарантування відшкодування коштів</w:t>
            </w:r>
          </w:p>
        </w:tc>
      </w:tr>
    </w:tbl>
    <w:p w:rsidR="00FF5DFC" w:rsidRPr="00FF5DFC" w:rsidRDefault="00FF5DFC" w:rsidP="00FF5DFC">
      <w:pPr>
        <w:pStyle w:val="a5"/>
        <w:numPr>
          <w:ilvl w:val="1"/>
          <w:numId w:val="13"/>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Укладаючи Договір Вкладник підтверджує, що до укладення цього Договору був ознайомлений Банком з наступною інформацією:</w:t>
      </w:r>
    </w:p>
    <w:p w:rsidR="00FF5DFC" w:rsidRPr="00FF5DFC" w:rsidRDefault="00FF5DFC" w:rsidP="00FF5DFC">
      <w:pPr>
        <w:pStyle w:val="a5"/>
        <w:numPr>
          <w:ilvl w:val="2"/>
          <w:numId w:val="14"/>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На Вклад, що розміщений Вкладником згідно цього Договору, на дату його  укладення поширюються гарантії Фонду гарантування вкладів фізичних осіб (далі за тестом – «Фонд») відповідно до чинного законодавства України. Фонд відшкодовує кошти в розмірі Вкладу, включаючи проценти,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200 000,00 гривень. Адміністративна рада Фонду не має права приймати рішення про зменшення граничної суми відшкодування коштів за вкладами.</w:t>
      </w:r>
    </w:p>
    <w:p w:rsidR="00FF5DFC" w:rsidRPr="00FF5DFC" w:rsidRDefault="00FF5DFC" w:rsidP="00FF5DFC">
      <w:pPr>
        <w:pStyle w:val="a5"/>
        <w:numPr>
          <w:ilvl w:val="2"/>
          <w:numId w:val="14"/>
        </w:numPr>
        <w:tabs>
          <w:tab w:val="left" w:pos="1276"/>
        </w:tabs>
        <w:ind w:left="0" w:firstLine="567"/>
        <w:jc w:val="both"/>
        <w:rPr>
          <w:rFonts w:ascii="Times New Roman" w:hAnsi="Times New Roman"/>
          <w:bCs/>
          <w:sz w:val="22"/>
          <w:szCs w:val="22"/>
        </w:rPr>
      </w:pPr>
      <w:r w:rsidRPr="00FF5DFC">
        <w:rPr>
          <w:rFonts w:ascii="Times New Roman" w:hAnsi="Times New Roman"/>
          <w:bCs/>
          <w:sz w:val="22"/>
          <w:szCs w:val="22"/>
        </w:rPr>
        <w:lastRenderedPageBreak/>
        <w:t>Фонд гарантує відшкодування Вкладнику коштів, розміщених (внесених) Вкладником на Рахунок, на умовах цього Договору, у готівковій і безготівковій формах, у валюті України або в іноземній валюті. Виплата гарантованої суми відшкодування здійснюється Фондом у національній валюті України. Відшкодування коштів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FF5DFC" w:rsidRPr="00FF5DFC" w:rsidRDefault="00FF5DFC" w:rsidP="00FF5DFC">
      <w:pPr>
        <w:pStyle w:val="a5"/>
        <w:numPr>
          <w:ilvl w:val="2"/>
          <w:numId w:val="14"/>
        </w:numPr>
        <w:tabs>
          <w:tab w:val="left" w:pos="1276"/>
        </w:tabs>
        <w:ind w:left="0" w:firstLine="567"/>
        <w:jc w:val="both"/>
        <w:rPr>
          <w:rFonts w:ascii="Times New Roman" w:hAnsi="Times New Roman"/>
          <w:bCs/>
          <w:sz w:val="22"/>
          <w:szCs w:val="22"/>
        </w:rPr>
      </w:pPr>
      <w:r w:rsidRPr="00FF5DFC">
        <w:rPr>
          <w:rFonts w:ascii="Times New Roman" w:hAnsi="Times New Roman"/>
          <w:sz w:val="22"/>
          <w:szCs w:val="22"/>
        </w:rPr>
        <w:t>Для цілей даного розділу Договору під поняттям «Вклад» (надалі - Вклад) маються на увазі кошти в готівковій або у безготівковій формі у валюті України або в іноземній валюті, які залучені Банком від Вкладника (або які надійшли для Вкладника) на умовах цього Договору, включаючи нараховані відсотки на такі кошти, відповідно до Закону України «</w:t>
      </w:r>
      <w:r w:rsidRPr="00FF5DFC">
        <w:rPr>
          <w:rFonts w:ascii="Times New Roman" w:hAnsi="Times New Roman"/>
          <w:bCs/>
          <w:sz w:val="22"/>
          <w:szCs w:val="22"/>
        </w:rPr>
        <w:t>Про систему гарантування вкладів фізичних осіб</w:t>
      </w:r>
      <w:r w:rsidRPr="00FF5DFC">
        <w:rPr>
          <w:rFonts w:ascii="Times New Roman" w:hAnsi="Times New Roman"/>
          <w:sz w:val="22"/>
          <w:szCs w:val="22"/>
        </w:rPr>
        <w:t>».</w:t>
      </w:r>
    </w:p>
    <w:p w:rsidR="00FF5DFC" w:rsidRPr="00FF5DFC" w:rsidRDefault="00FF5DFC" w:rsidP="00FF5DFC">
      <w:pPr>
        <w:pStyle w:val="a5"/>
        <w:numPr>
          <w:ilvl w:val="2"/>
          <w:numId w:val="14"/>
        </w:numPr>
        <w:tabs>
          <w:tab w:val="left" w:pos="1276"/>
        </w:tabs>
        <w:ind w:left="0" w:firstLine="567"/>
        <w:jc w:val="both"/>
        <w:rPr>
          <w:rFonts w:ascii="Times New Roman" w:hAnsi="Times New Roman"/>
          <w:bCs/>
          <w:sz w:val="22"/>
          <w:szCs w:val="22"/>
        </w:rPr>
      </w:pPr>
      <w:r w:rsidRPr="00FF5DFC">
        <w:rPr>
          <w:rFonts w:ascii="Times New Roman" w:hAnsi="Times New Roman"/>
          <w:bCs/>
          <w:sz w:val="22"/>
          <w:szCs w:val="22"/>
        </w:rPr>
        <w:t>Фонд гарантує відшкодування коштів за Рахунком, який Вкладник має в Банку, що в подальшому реорганізувався шляхом перетворення, на тих самих умовах, що і до реорганізації. Рахунки, передані перехідному банку, гарантуються Фондом на тих самих умовах, що існували до дня їх передачі.</w:t>
      </w:r>
    </w:p>
    <w:p w:rsidR="00FF5DFC" w:rsidRPr="00FF5DFC" w:rsidRDefault="00FF5DFC" w:rsidP="00FF5DFC">
      <w:pPr>
        <w:pStyle w:val="a5"/>
        <w:numPr>
          <w:ilvl w:val="2"/>
          <w:numId w:val="14"/>
        </w:numPr>
        <w:tabs>
          <w:tab w:val="left" w:pos="1276"/>
        </w:tabs>
        <w:ind w:left="0" w:firstLine="567"/>
        <w:jc w:val="both"/>
        <w:rPr>
          <w:rFonts w:ascii="Times New Roman" w:hAnsi="Times New Roman"/>
          <w:bCs/>
          <w:sz w:val="22"/>
          <w:szCs w:val="22"/>
        </w:rPr>
      </w:pPr>
      <w:r w:rsidRPr="00FF5DFC">
        <w:rPr>
          <w:rFonts w:ascii="Times New Roman" w:hAnsi="Times New Roman"/>
          <w:bCs/>
          <w:sz w:val="22"/>
          <w:szCs w:val="22"/>
        </w:rPr>
        <w:t>Ц</w:t>
      </w:r>
      <w:r w:rsidRPr="00FF5DFC">
        <w:rPr>
          <w:rFonts w:ascii="Times New Roman" w:hAnsi="Times New Roman"/>
          <w:sz w:val="22"/>
          <w:szCs w:val="22"/>
        </w:rPr>
        <w:t>ей вклад не відшкодовуватиметься</w:t>
      </w:r>
      <w:r w:rsidRPr="00FF5DFC">
        <w:rPr>
          <w:rFonts w:ascii="Times New Roman" w:hAnsi="Times New Roman"/>
          <w:bCs/>
          <w:sz w:val="22"/>
          <w:szCs w:val="22"/>
        </w:rPr>
        <w:t xml:space="preserve"> Фондом,</w:t>
      </w:r>
      <w:r w:rsidRPr="00FF5DFC">
        <w:rPr>
          <w:rFonts w:ascii="Times New Roman" w:hAnsi="Times New Roman"/>
          <w:sz w:val="22"/>
          <w:szCs w:val="22"/>
        </w:rPr>
        <w:t xml:space="preserve"> якщо він підпадає або підпаде протягом дії цього Договору під дію</w:t>
      </w:r>
      <w:r w:rsidRPr="00FF5DFC">
        <w:rPr>
          <w:rFonts w:ascii="Times New Roman" w:hAnsi="Times New Roman"/>
          <w:bCs/>
          <w:sz w:val="22"/>
          <w:szCs w:val="22"/>
        </w:rPr>
        <w:t xml:space="preserve"> ч. 4 ст. 26 Закону України «Про систему гарантування вкладів фізичних осіб»,</w:t>
      </w:r>
      <w:r w:rsidRPr="00FF5DFC">
        <w:rPr>
          <w:rFonts w:ascii="Times New Roman" w:hAnsi="Times New Roman"/>
          <w:sz w:val="22"/>
          <w:szCs w:val="22"/>
        </w:rPr>
        <w:t xml:space="preserve"> де міститься перелік умов, за яких Фонд не відшкодовує кошти</w:t>
      </w:r>
      <w:r w:rsidRPr="00FF5DFC">
        <w:rPr>
          <w:rFonts w:ascii="Times New Roman" w:hAnsi="Times New Roman"/>
          <w:bCs/>
          <w:sz w:val="22"/>
          <w:szCs w:val="22"/>
        </w:rPr>
        <w:t xml:space="preserve"> (інформація розміщена також на офіційній сторінці Фонду в мережі Інтернет за посиланням: </w:t>
      </w:r>
      <w:hyperlink r:id="rId6" w:history="1">
        <w:r w:rsidRPr="00FF5DFC">
          <w:rPr>
            <w:rStyle w:val="a7"/>
            <w:bCs/>
            <w:sz w:val="22"/>
            <w:szCs w:val="22"/>
          </w:rPr>
          <w:t>http://www.fg.gov.ua/</w:t>
        </w:r>
      </w:hyperlink>
      <w:r w:rsidRPr="00FF5DFC">
        <w:rPr>
          <w:rFonts w:ascii="Times New Roman" w:hAnsi="Times New Roman"/>
          <w:sz w:val="22"/>
          <w:szCs w:val="22"/>
        </w:rPr>
        <w:t xml:space="preserve">, </w:t>
      </w:r>
      <w:r w:rsidRPr="00FF5DFC">
        <w:rPr>
          <w:rFonts w:ascii="Times New Roman" w:hAnsi="Times New Roman"/>
          <w:bCs/>
          <w:sz w:val="22"/>
          <w:szCs w:val="22"/>
        </w:rPr>
        <w:t>а також у Довідці про систему гарантування вкладів фізичних осіб, яку Вкладник одержав в паперовій формі у відділенні Банку в порядку та на умовах, передбачених цим Договором).</w:t>
      </w:r>
    </w:p>
    <w:p w:rsidR="00FF5DFC" w:rsidRPr="00FF5DFC" w:rsidRDefault="00FF5DFC" w:rsidP="00FF5DFC">
      <w:pPr>
        <w:pStyle w:val="a5"/>
        <w:numPr>
          <w:ilvl w:val="2"/>
          <w:numId w:val="14"/>
        </w:numPr>
        <w:tabs>
          <w:tab w:val="left" w:pos="1276"/>
        </w:tabs>
        <w:ind w:left="0" w:firstLine="567"/>
        <w:jc w:val="both"/>
        <w:rPr>
          <w:rFonts w:ascii="Times New Roman" w:hAnsi="Times New Roman"/>
          <w:sz w:val="22"/>
          <w:szCs w:val="22"/>
        </w:rPr>
      </w:pPr>
      <w:r w:rsidRPr="00FF5DFC">
        <w:rPr>
          <w:rFonts w:ascii="Times New Roman" w:hAnsi="Times New Roman"/>
          <w:bCs/>
          <w:sz w:val="22"/>
          <w:szCs w:val="22"/>
        </w:rPr>
        <w:t>Н</w:t>
      </w:r>
      <w:r w:rsidRPr="00FF5DFC">
        <w:rPr>
          <w:rFonts w:ascii="Times New Roman" w:hAnsi="Times New Roman"/>
          <w:sz w:val="22"/>
          <w:szCs w:val="22"/>
        </w:rPr>
        <w:t>арахування процентів на Вклад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 2 ст. 77 Закону України «Про банки і банківську діяльність» - у день прийняття рішення про відкликання банківської ліцензії та ліквідації Банку).</w:t>
      </w:r>
    </w:p>
    <w:p w:rsidR="00FF5DFC" w:rsidRPr="00FF5DFC" w:rsidRDefault="00FF5DFC" w:rsidP="00FF5DFC">
      <w:pPr>
        <w:pStyle w:val="a5"/>
        <w:numPr>
          <w:ilvl w:val="1"/>
          <w:numId w:val="13"/>
        </w:numPr>
        <w:tabs>
          <w:tab w:val="left" w:pos="1276"/>
        </w:tabs>
        <w:ind w:left="0" w:firstLine="567"/>
        <w:jc w:val="both"/>
        <w:rPr>
          <w:rFonts w:ascii="Times New Roman" w:hAnsi="Times New Roman"/>
          <w:sz w:val="22"/>
          <w:szCs w:val="22"/>
        </w:rPr>
      </w:pPr>
      <w:r w:rsidRPr="00FF5DFC">
        <w:rPr>
          <w:rFonts w:ascii="Times New Roman" w:hAnsi="Times New Roman"/>
          <w:sz w:val="22"/>
          <w:szCs w:val="22"/>
          <w:lang w:eastAsia="uk-UA"/>
        </w:rPr>
        <w:t>Вкладник підтверджує, що вищевказані умови гарантування та відшкодування Вкладів, а також зміст Довідки про систему гарантування вкладів фізичних осіб Вкладнику зрозумілі.</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FF5DFC" w:rsidRPr="00FF5DFC" w:rsidTr="005E6A20">
        <w:trPr>
          <w:trHeight w:val="73"/>
          <w:jc w:val="center"/>
        </w:trPr>
        <w:tc>
          <w:tcPr>
            <w:tcW w:w="9307" w:type="dxa"/>
            <w:tcBorders>
              <w:top w:val="nil"/>
              <w:left w:val="nil"/>
              <w:bottom w:val="nil"/>
              <w:right w:val="nil"/>
            </w:tcBorders>
            <w:shd w:val="clear" w:color="auto" w:fill="00FFFF"/>
          </w:tcPr>
          <w:p w:rsidR="00FF5DFC" w:rsidRPr="00FF5DFC" w:rsidRDefault="00FF5DFC" w:rsidP="005E6A20">
            <w:pPr>
              <w:pStyle w:val="a5"/>
              <w:ind w:left="0" w:firstLine="567"/>
              <w:jc w:val="center"/>
              <w:rPr>
                <w:rFonts w:ascii="Times New Roman" w:hAnsi="Times New Roman"/>
                <w:b/>
                <w:bCs/>
                <w:sz w:val="22"/>
                <w:szCs w:val="22"/>
                <w:lang w:bidi="en-US"/>
              </w:rPr>
            </w:pPr>
            <w:r w:rsidRPr="00FF5DFC">
              <w:rPr>
                <w:rFonts w:ascii="Times New Roman" w:hAnsi="Times New Roman"/>
                <w:b/>
                <w:bCs/>
                <w:sz w:val="22"/>
                <w:szCs w:val="22"/>
                <w:lang w:bidi="en-US"/>
              </w:rPr>
              <w:t>10. Строк дії та порядок зміни Договору. Інші умови</w:t>
            </w:r>
          </w:p>
        </w:tc>
      </w:tr>
    </w:tbl>
    <w:p w:rsidR="00FF5DFC" w:rsidRPr="00FF5DFC" w:rsidRDefault="00FF5DFC" w:rsidP="00FF5DFC">
      <w:pPr>
        <w:pStyle w:val="a5"/>
        <w:numPr>
          <w:ilvl w:val="2"/>
          <w:numId w:val="15"/>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Договір набирає чинності з моменту підписання його Вкладником та уповноваженим представником Банку і скріплення печаткою Банку та внесення (надходження) Вкладу на Рахунок відповідно до умов Договору.</w:t>
      </w:r>
    </w:p>
    <w:p w:rsidR="00FF5DFC" w:rsidRPr="00FF5DFC" w:rsidRDefault="00FF5DFC" w:rsidP="00FF5DFC">
      <w:pPr>
        <w:pStyle w:val="a5"/>
        <w:numPr>
          <w:ilvl w:val="2"/>
          <w:numId w:val="15"/>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 випадку ненадходження грошових коштів (Вкладу) на Рахунок, в строки та на умовах зазначених в пп. 2.1.1. п. 2.1. цього Договору, цей Договір вважається неукладеним.</w:t>
      </w:r>
    </w:p>
    <w:p w:rsidR="00FF5DFC" w:rsidRPr="00FF5DFC" w:rsidRDefault="00FF5DFC" w:rsidP="00FF5DFC">
      <w:pPr>
        <w:pStyle w:val="a5"/>
        <w:numPr>
          <w:ilvl w:val="2"/>
          <w:numId w:val="15"/>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 випадку, якщо на дату повернення Вкладу, що зазначена в п. 1.2. цього Договору, Вкладник не вимагає повернення Вкладу (шляхом надання до Банку письмового повідомлення не пізніше ніж за один день до дати, зазначеної в п. 1.2. цього Договору), Вклад продовжує розміщуватися на Рахунку на той самий строк, що зазначений в п. 1.2. цього Договору, та на умовах, що діють в Банку на дату початку перебігу нового строку розміщення Вкладу для цього виду Вкладу. Строк розміщення Вкладу може продовжуватися неодноразово без заяви Вкладника та укладення додаткового договору до цього Договору.</w:t>
      </w:r>
    </w:p>
    <w:p w:rsidR="00FF5DFC" w:rsidRPr="00FF5DFC" w:rsidRDefault="00FF5DFC" w:rsidP="00FF5DFC">
      <w:pPr>
        <w:pStyle w:val="a5"/>
        <w:ind w:left="0" w:firstLine="567"/>
        <w:jc w:val="both"/>
        <w:rPr>
          <w:rFonts w:ascii="Times New Roman" w:hAnsi="Times New Roman"/>
          <w:color w:val="0070C0"/>
          <w:sz w:val="22"/>
          <w:szCs w:val="22"/>
        </w:rPr>
      </w:pPr>
      <w:r w:rsidRPr="00FF5DFC">
        <w:rPr>
          <w:rFonts w:ascii="Times New Roman" w:hAnsi="Times New Roman"/>
          <w:sz w:val="22"/>
          <w:szCs w:val="22"/>
        </w:rPr>
        <w:t>Початок перебігу нового строку розміщення Вкладу починається з останньої дати попереднього строку розміщення Вкладу та закінчується у відповідне число останнього строку розміщення Вкладу. При цьому проценти нараховуються з першого дня перебігу нового строку розміщення Вкладу по день, що передує останньому дню строку розміщення Вкладу.</w:t>
      </w:r>
    </w:p>
    <w:p w:rsidR="00FF5DFC" w:rsidRPr="00FF5DFC" w:rsidRDefault="00FF5DFC" w:rsidP="00FF5DFC">
      <w:pPr>
        <w:pStyle w:val="a5"/>
        <w:numPr>
          <w:ilvl w:val="2"/>
          <w:numId w:val="15"/>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 xml:space="preserve">У випадку, коли на дату початку нового строку розміщення Вкладу, умови для такого виду Вкладу будуть не затверджені рішенням відповідного колегіального органу Банку, Договір вважається таким, що припинив свою дію і за яким настала дата повернення Вкладу та нарахованих за ним процентів. Про те, що умови залучення у вклади (депозити) коштів на умовах розміщення такого виду Вкладу не затверджені рішенням відповідного колегіального органу Банку, Вкладник повідомляється  шляхом розміщення відповідної інформації в операційних залах Банку та на офіційному </w:t>
      </w:r>
      <w:proofErr w:type="spellStart"/>
      <w:r w:rsidRPr="00FF5DFC">
        <w:rPr>
          <w:rFonts w:ascii="Times New Roman" w:hAnsi="Times New Roman"/>
          <w:sz w:val="22"/>
          <w:szCs w:val="22"/>
        </w:rPr>
        <w:t>вебсайті</w:t>
      </w:r>
      <w:proofErr w:type="spellEnd"/>
      <w:r w:rsidRPr="00FF5DFC">
        <w:rPr>
          <w:rFonts w:ascii="Times New Roman" w:hAnsi="Times New Roman"/>
          <w:sz w:val="22"/>
          <w:szCs w:val="22"/>
        </w:rPr>
        <w:t xml:space="preserve"> Банку в мережі Інтернет.</w:t>
      </w:r>
    </w:p>
    <w:p w:rsidR="00FF5DFC" w:rsidRPr="00FF5DFC" w:rsidRDefault="00FF5DFC" w:rsidP="00FF5DFC">
      <w:pPr>
        <w:pStyle w:val="a5"/>
        <w:numPr>
          <w:ilvl w:val="2"/>
          <w:numId w:val="15"/>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 xml:space="preserve">Якщо дата повернення Вкладу, встановлена цим Договором, припадає на вихідний, святковий або неробочий день для банківських установ, Вклад та нараховані за ним проценти </w:t>
      </w:r>
      <w:r w:rsidRPr="00FF5DFC">
        <w:rPr>
          <w:rFonts w:ascii="Times New Roman" w:hAnsi="Times New Roman"/>
          <w:sz w:val="22"/>
          <w:szCs w:val="22"/>
        </w:rPr>
        <w:lastRenderedPageBreak/>
        <w:t xml:space="preserve">підлягають поверненню в перший наступний за датою повернення Вкладу робочий день. В цьому випадку, якщо Вкладник не отримав в Банку свій Вклад та нараховані за ним проценти, Банк самостійно, відповідно до пп. 2.2.3. п. 2.2. цього Договору, в кінці операційного дня меморіальним ордером  перераховує суму Вкладу та нараховані за ним проценти на рахунок Вкладника </w:t>
      </w:r>
      <w:r w:rsidRPr="00FF5DFC">
        <w:rPr>
          <w:rFonts w:ascii="Times New Roman" w:hAnsi="Times New Roman"/>
          <w:b/>
          <w:sz w:val="22"/>
          <w:szCs w:val="22"/>
        </w:rPr>
        <w:t>№</w:t>
      </w:r>
      <w:r w:rsidRPr="00FF5DFC">
        <w:rPr>
          <w:rFonts w:ascii="Times New Roman" w:hAnsi="Times New Roman"/>
          <w:sz w:val="22"/>
          <w:szCs w:val="22"/>
        </w:rPr>
        <w:t xml:space="preserve"> </w:t>
      </w:r>
      <w:r w:rsidRPr="00FF5DFC">
        <w:rPr>
          <w:rFonts w:ascii="Times New Roman" w:hAnsi="Times New Roman"/>
          <w:b/>
          <w:sz w:val="22"/>
          <w:szCs w:val="22"/>
        </w:rPr>
        <w:fldChar w:fldCharType="begin">
          <w:ffData>
            <w:name w:val="СЧЕТ"/>
            <w:enabled/>
            <w:calcOnExit w:val="0"/>
            <w:textInput/>
          </w:ffData>
        </w:fldChar>
      </w:r>
      <w:r w:rsidRPr="00FF5DFC">
        <w:rPr>
          <w:rFonts w:ascii="Times New Roman" w:hAnsi="Times New Roman"/>
          <w:b/>
          <w:sz w:val="22"/>
          <w:szCs w:val="22"/>
        </w:rPr>
        <w:instrText xml:space="preserve"> FORMTEXT </w:instrText>
      </w:r>
      <w:r w:rsidRPr="00FF5DFC">
        <w:rPr>
          <w:rFonts w:ascii="Times New Roman" w:hAnsi="Times New Roman"/>
          <w:b/>
          <w:sz w:val="22"/>
          <w:szCs w:val="22"/>
        </w:rPr>
      </w:r>
      <w:r w:rsidRPr="00FF5DFC">
        <w:rPr>
          <w:rFonts w:ascii="Times New Roman" w:hAnsi="Times New Roman"/>
          <w:b/>
          <w:sz w:val="22"/>
          <w:szCs w:val="22"/>
        </w:rPr>
        <w:fldChar w:fldCharType="separate"/>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noProof/>
          <w:sz w:val="22"/>
          <w:szCs w:val="22"/>
        </w:rPr>
        <w:t> </w:t>
      </w:r>
      <w:r w:rsidRPr="00FF5DFC">
        <w:rPr>
          <w:rFonts w:ascii="Times New Roman" w:hAnsi="Times New Roman"/>
          <w:b/>
          <w:sz w:val="22"/>
          <w:szCs w:val="22"/>
        </w:rPr>
        <w:fldChar w:fldCharType="end"/>
      </w:r>
      <w:r w:rsidRPr="00FF5DFC">
        <w:rPr>
          <w:rFonts w:ascii="Times New Roman" w:hAnsi="Times New Roman"/>
          <w:sz w:val="22"/>
          <w:szCs w:val="22"/>
        </w:rPr>
        <w:t>, відкритий у Банку.</w:t>
      </w:r>
    </w:p>
    <w:p w:rsidR="00FF5DFC" w:rsidRPr="00FF5DFC" w:rsidRDefault="00FF5DFC" w:rsidP="00FF5DFC">
      <w:pPr>
        <w:pStyle w:val="a5"/>
        <w:numPr>
          <w:ilvl w:val="2"/>
          <w:numId w:val="15"/>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При зміні рахунків Банк зобов’язаний повідомити Вкладника про це письмово у триденний строк (рекомендованим листом з повідомленням).</w:t>
      </w:r>
    </w:p>
    <w:p w:rsidR="00FF5DFC" w:rsidRPr="00FF5DFC" w:rsidRDefault="00FF5DFC" w:rsidP="00FF5DFC">
      <w:pPr>
        <w:pStyle w:val="a5"/>
        <w:numPr>
          <w:ilvl w:val="2"/>
          <w:numId w:val="15"/>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Договір припиняє дію з моменту виплати Банком Вкладнику всієї суми Вкладу і нарахованих за ним процентів, відповідно до умов Договору, за умови повного і належного виконання Вкладником всіх своїх зобов’язань перед Банком, в т.ч. з оплати послуг Банку.</w:t>
      </w:r>
    </w:p>
    <w:p w:rsidR="00FF5DFC" w:rsidRPr="00FF5DFC" w:rsidRDefault="00FF5DFC" w:rsidP="00FF5DFC">
      <w:pPr>
        <w:pStyle w:val="a5"/>
        <w:numPr>
          <w:ilvl w:val="2"/>
          <w:numId w:val="15"/>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Зміни та доповнення до цього Договору оформлюються додатковим договором, який  підписується Вкладником та уповноваженим представником Банку та скріплюється печаткою Банку, за винятком випадків, передбачених цим Договором та чинним законодавством України. Всі зміни і доповнення до цього Договору є його невід’ємними частинами. Додаткові договори до цього Договору набувають чинності з моменту їх підписання Вкладником та уповноваженим представником Банку і скріплення печаткою Банку, якщо інше не зазначено в самих додаткових договорах.</w:t>
      </w:r>
    </w:p>
    <w:p w:rsidR="00FF5DFC" w:rsidRPr="00FF5DFC" w:rsidRDefault="00FF5DFC" w:rsidP="00FF5DFC">
      <w:pPr>
        <w:pStyle w:val="a5"/>
        <w:numPr>
          <w:ilvl w:val="2"/>
          <w:numId w:val="15"/>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 випадках, не врегульованих цим Договором, Сторони керуються чинним законодавством України.</w:t>
      </w:r>
    </w:p>
    <w:p w:rsidR="00FF5DFC" w:rsidRPr="00FF5DFC" w:rsidRDefault="00FF5DFC" w:rsidP="00FF5DFC">
      <w:pPr>
        <w:pStyle w:val="a5"/>
        <w:numPr>
          <w:ilvl w:val="2"/>
          <w:numId w:val="15"/>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У випадку зміни будь-якого з реквізитів Банку або Вкладника, зазначених у Розділі 11 цього Договору, Банк/Вкладник зобов’язані повідомити іншу Сторону про такі зміни в строк не пізніше 5 (п’яти) календарних днів із дня, коли відбулися зміни.</w:t>
      </w:r>
    </w:p>
    <w:p w:rsidR="00FF5DFC" w:rsidRPr="00FF5DFC" w:rsidRDefault="00FF5DFC" w:rsidP="00FF5DFC">
      <w:pPr>
        <w:pStyle w:val="a5"/>
        <w:numPr>
          <w:ilvl w:val="2"/>
          <w:numId w:val="15"/>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Договір складено у двох примірниках, які мають однакову юридичну силу, по одному для кожної зі Сторін.</w:t>
      </w:r>
    </w:p>
    <w:p w:rsidR="00FF5DFC" w:rsidRPr="00FF5DFC" w:rsidRDefault="00FF5DFC" w:rsidP="00FF5DFC">
      <w:pPr>
        <w:pStyle w:val="a5"/>
        <w:numPr>
          <w:ilvl w:val="2"/>
          <w:numId w:val="15"/>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Вкладник стверджує, що до моменту укладення цього Договору, Банк надав йому в письмовій формі інформацію, яка відповідно до чинного законодавства України (зокрема Закону України «Про фінансові послуги та державне регулювання ринків фінансових послуг») має бути надана Вкладнику перед укладенням цього Договору.</w:t>
      </w:r>
    </w:p>
    <w:p w:rsidR="00FF5DFC" w:rsidRPr="00FF5DFC" w:rsidRDefault="00FF5DFC" w:rsidP="00FF5DFC">
      <w:pPr>
        <w:pStyle w:val="a5"/>
        <w:numPr>
          <w:ilvl w:val="2"/>
          <w:numId w:val="15"/>
        </w:numPr>
        <w:tabs>
          <w:tab w:val="left" w:pos="1276"/>
        </w:tabs>
        <w:ind w:left="0" w:firstLine="567"/>
        <w:jc w:val="both"/>
        <w:rPr>
          <w:rFonts w:ascii="Times New Roman" w:hAnsi="Times New Roman"/>
          <w:sz w:val="22"/>
          <w:szCs w:val="22"/>
        </w:rPr>
      </w:pPr>
      <w:r w:rsidRPr="00FF5DFC">
        <w:rPr>
          <w:rFonts w:ascii="Times New Roman" w:hAnsi="Times New Roman"/>
          <w:sz w:val="22"/>
          <w:szCs w:val="22"/>
        </w:rPr>
        <w:t>Сторони домовилися, що з метою виконання вимог Закону FATCA, Банк має право вимагати від Вкладника надання необхідних відомостей/документів.</w:t>
      </w:r>
    </w:p>
    <w:p w:rsidR="00FF5DFC" w:rsidRPr="00FF5DFC" w:rsidRDefault="00FF5DFC" w:rsidP="00FF5DFC">
      <w:pPr>
        <w:pStyle w:val="a5"/>
        <w:ind w:left="0" w:firstLine="567"/>
        <w:jc w:val="both"/>
        <w:rPr>
          <w:rFonts w:ascii="Times New Roman" w:hAnsi="Times New Roman"/>
          <w:sz w:val="22"/>
          <w:szCs w:val="22"/>
        </w:rPr>
      </w:pPr>
      <w:r w:rsidRPr="00FF5DFC">
        <w:rPr>
          <w:rFonts w:ascii="Times New Roman" w:hAnsi="Times New Roman"/>
          <w:sz w:val="22"/>
          <w:szCs w:val="22"/>
        </w:rPr>
        <w:t>У випадку ненадання Вкладником таких відомостей/документів, Банк має право в односторонньому порядку розірвати Договір та закрити Рахунок. Залишок грошових коштів на Рахунку, в т.ч. нараховані проценти на день його закриття, виплачуються Вкладнику відповідно до умов цього Договору.</w:t>
      </w:r>
    </w:p>
    <w:tbl>
      <w:tblPr>
        <w:tblW w:w="93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7"/>
      </w:tblGrid>
      <w:tr w:rsidR="00FF5DFC" w:rsidRPr="00FF5DFC" w:rsidTr="005E6A20">
        <w:trPr>
          <w:trHeight w:val="73"/>
          <w:jc w:val="center"/>
        </w:trPr>
        <w:tc>
          <w:tcPr>
            <w:tcW w:w="9307" w:type="dxa"/>
            <w:tcBorders>
              <w:top w:val="nil"/>
              <w:left w:val="nil"/>
              <w:bottom w:val="nil"/>
              <w:right w:val="nil"/>
            </w:tcBorders>
            <w:shd w:val="clear" w:color="auto" w:fill="00FFFF"/>
          </w:tcPr>
          <w:p w:rsidR="00FF5DFC" w:rsidRPr="00FF5DFC" w:rsidRDefault="00FF5DFC" w:rsidP="005E6A20">
            <w:pPr>
              <w:pStyle w:val="a5"/>
              <w:ind w:left="0" w:firstLine="567"/>
              <w:jc w:val="center"/>
              <w:rPr>
                <w:rFonts w:ascii="Times New Roman" w:hAnsi="Times New Roman"/>
                <w:b/>
                <w:bCs/>
                <w:sz w:val="22"/>
                <w:szCs w:val="22"/>
                <w:lang w:bidi="en-US"/>
              </w:rPr>
            </w:pPr>
            <w:r w:rsidRPr="00FF5DFC">
              <w:rPr>
                <w:rFonts w:ascii="Times New Roman" w:hAnsi="Times New Roman"/>
                <w:b/>
                <w:bCs/>
                <w:sz w:val="22"/>
                <w:szCs w:val="22"/>
                <w:lang w:bidi="en-US"/>
              </w:rPr>
              <w:t>11. Реквізити та підписи Сторін</w:t>
            </w:r>
          </w:p>
        </w:tc>
      </w:tr>
    </w:tbl>
    <w:p w:rsidR="00FF5DFC" w:rsidRPr="00FF5DFC" w:rsidRDefault="00FF5DFC" w:rsidP="00FF5DFC">
      <w:pPr>
        <w:pStyle w:val="a5"/>
        <w:ind w:left="0" w:firstLine="540"/>
        <w:jc w:val="both"/>
        <w:rPr>
          <w:rFonts w:ascii="Times New Roman" w:hAnsi="Times New Roman"/>
          <w:color w:val="0070C0"/>
          <w:sz w:val="22"/>
          <w:szCs w:val="22"/>
        </w:rPr>
      </w:pPr>
    </w:p>
    <w:tbl>
      <w:tblPr>
        <w:tblW w:w="0" w:type="auto"/>
        <w:jc w:val="center"/>
        <w:tblLook w:val="04A0"/>
      </w:tblPr>
      <w:tblGrid>
        <w:gridCol w:w="4785"/>
        <w:gridCol w:w="4785"/>
      </w:tblGrid>
      <w:tr w:rsidR="00FF5DFC" w:rsidRPr="00FF5DFC" w:rsidTr="005E6A20">
        <w:trPr>
          <w:jc w:val="center"/>
        </w:trPr>
        <w:tc>
          <w:tcPr>
            <w:tcW w:w="4785" w:type="dxa"/>
          </w:tcPr>
          <w:p w:rsidR="00FF5DFC" w:rsidRPr="00FF5DFC" w:rsidRDefault="00FF5DFC" w:rsidP="005E6A20">
            <w:pPr>
              <w:pStyle w:val="a5"/>
              <w:ind w:left="0" w:firstLine="0"/>
              <w:rPr>
                <w:rFonts w:ascii="Times New Roman" w:hAnsi="Times New Roman"/>
                <w:sz w:val="22"/>
                <w:szCs w:val="22"/>
              </w:rPr>
            </w:pPr>
            <w:r w:rsidRPr="00FF5DFC">
              <w:rPr>
                <w:rFonts w:ascii="Times New Roman" w:hAnsi="Times New Roman"/>
                <w:b/>
                <w:bCs/>
                <w:sz w:val="22"/>
                <w:szCs w:val="22"/>
                <w:lang w:bidi="en-US"/>
              </w:rPr>
              <w:t xml:space="preserve">БАНК: </w:t>
            </w:r>
          </w:p>
        </w:tc>
        <w:tc>
          <w:tcPr>
            <w:tcW w:w="4785" w:type="dxa"/>
          </w:tcPr>
          <w:p w:rsidR="00FF5DFC" w:rsidRPr="00FF5DFC" w:rsidRDefault="00FF5DFC" w:rsidP="005E6A20">
            <w:pPr>
              <w:pStyle w:val="a5"/>
              <w:ind w:left="0" w:firstLine="0"/>
              <w:rPr>
                <w:rFonts w:ascii="Times New Roman" w:hAnsi="Times New Roman"/>
                <w:sz w:val="22"/>
                <w:szCs w:val="22"/>
              </w:rPr>
            </w:pPr>
            <w:r w:rsidRPr="00FF5DFC">
              <w:rPr>
                <w:rFonts w:ascii="Times New Roman" w:hAnsi="Times New Roman"/>
                <w:b/>
                <w:bCs/>
                <w:sz w:val="22"/>
                <w:szCs w:val="22"/>
                <w:lang w:bidi="en-US"/>
              </w:rPr>
              <w:t>ВКЛАДНИК:</w:t>
            </w:r>
          </w:p>
        </w:tc>
      </w:tr>
      <w:tr w:rsidR="00FF5DFC" w:rsidRPr="00FF5DFC" w:rsidTr="005E6A20">
        <w:trPr>
          <w:jc w:val="center"/>
        </w:trPr>
        <w:tc>
          <w:tcPr>
            <w:tcW w:w="4785" w:type="dxa"/>
          </w:tcPr>
          <w:p w:rsidR="00FF5DFC" w:rsidRPr="00FF5DFC" w:rsidRDefault="00FF5DFC" w:rsidP="005E6A20">
            <w:pPr>
              <w:pStyle w:val="a5"/>
              <w:ind w:left="0" w:firstLine="0"/>
              <w:rPr>
                <w:rFonts w:ascii="Times New Roman" w:hAnsi="Times New Roman"/>
                <w:sz w:val="22"/>
                <w:szCs w:val="22"/>
              </w:rPr>
            </w:pPr>
            <w:r w:rsidRPr="00FF5DFC">
              <w:rPr>
                <w:rFonts w:ascii="Times New Roman" w:hAnsi="Times New Roman"/>
                <w:b/>
                <w:bCs/>
                <w:sz w:val="22"/>
                <w:szCs w:val="22"/>
                <w:lang w:bidi="en-US"/>
              </w:rPr>
              <w:t>АКЦІОНЕРНЕ ТОВАРИСТВО «БТА БАНК»</w:t>
            </w:r>
          </w:p>
        </w:tc>
        <w:tc>
          <w:tcPr>
            <w:tcW w:w="4785" w:type="dxa"/>
          </w:tcPr>
          <w:p w:rsidR="00FF5DFC" w:rsidRPr="00FF5DFC" w:rsidRDefault="00FF5DFC" w:rsidP="005E6A20">
            <w:pPr>
              <w:pStyle w:val="a5"/>
              <w:ind w:left="0" w:firstLine="0"/>
              <w:rPr>
                <w:rFonts w:ascii="Times New Roman" w:hAnsi="Times New Roman"/>
                <w:color w:val="0070C0"/>
                <w:sz w:val="22"/>
                <w:szCs w:val="22"/>
              </w:rPr>
            </w:pPr>
            <w:r w:rsidRPr="00FF5DFC">
              <w:rPr>
                <w:rFonts w:ascii="Times New Roman" w:hAnsi="Times New Roman"/>
                <w:b/>
                <w:bCs/>
                <w:color w:val="0070C0"/>
                <w:sz w:val="22"/>
                <w:szCs w:val="22"/>
                <w:lang w:bidi="en-US"/>
              </w:rPr>
              <w:fldChar w:fldCharType="begin">
                <w:ffData>
                  <w:name w:val="ФИО1"/>
                  <w:enabled/>
                  <w:calcOnExit w:val="0"/>
                  <w:textInput/>
                </w:ffData>
              </w:fldChar>
            </w:r>
            <w:r w:rsidRPr="00FF5DFC">
              <w:rPr>
                <w:rFonts w:ascii="Times New Roman" w:hAnsi="Times New Roman"/>
                <w:b/>
                <w:bCs/>
                <w:color w:val="0070C0"/>
                <w:sz w:val="22"/>
                <w:szCs w:val="22"/>
                <w:lang w:bidi="en-US"/>
              </w:rPr>
              <w:instrText xml:space="preserve"> FORMTEXT </w:instrText>
            </w:r>
            <w:r w:rsidRPr="00FF5DFC">
              <w:rPr>
                <w:rFonts w:ascii="Times New Roman" w:hAnsi="Times New Roman"/>
                <w:b/>
                <w:bCs/>
                <w:color w:val="0070C0"/>
                <w:sz w:val="22"/>
                <w:szCs w:val="22"/>
                <w:lang w:bidi="en-US"/>
              </w:rPr>
            </w:r>
            <w:r w:rsidRPr="00FF5DFC">
              <w:rPr>
                <w:rFonts w:ascii="Times New Roman" w:hAnsi="Times New Roman"/>
                <w:b/>
                <w:bCs/>
                <w:color w:val="0070C0"/>
                <w:sz w:val="22"/>
                <w:szCs w:val="22"/>
                <w:lang w:bidi="en-US"/>
              </w:rPr>
              <w:fldChar w:fldCharType="separate"/>
            </w:r>
            <w:r w:rsidRPr="00FF5DFC">
              <w:rPr>
                <w:rFonts w:ascii="Times New Roman" w:hAnsi="Times New Roman"/>
                <w:b/>
                <w:bCs/>
                <w:noProof/>
                <w:color w:val="0070C0"/>
                <w:sz w:val="22"/>
                <w:szCs w:val="22"/>
                <w:lang w:bidi="en-US"/>
              </w:rPr>
              <w:t> </w:t>
            </w:r>
            <w:r w:rsidRPr="00FF5DFC">
              <w:rPr>
                <w:rFonts w:ascii="Times New Roman" w:hAnsi="Times New Roman"/>
                <w:b/>
                <w:bCs/>
                <w:noProof/>
                <w:color w:val="0070C0"/>
                <w:sz w:val="22"/>
                <w:szCs w:val="22"/>
                <w:lang w:bidi="en-US"/>
              </w:rPr>
              <w:t> </w:t>
            </w:r>
            <w:r w:rsidRPr="00FF5DFC">
              <w:rPr>
                <w:rFonts w:ascii="Times New Roman" w:hAnsi="Times New Roman"/>
                <w:b/>
                <w:bCs/>
                <w:noProof/>
                <w:color w:val="0070C0"/>
                <w:sz w:val="22"/>
                <w:szCs w:val="22"/>
                <w:lang w:bidi="en-US"/>
              </w:rPr>
              <w:t> </w:t>
            </w:r>
            <w:r w:rsidRPr="00FF5DFC">
              <w:rPr>
                <w:rFonts w:ascii="Times New Roman" w:hAnsi="Times New Roman"/>
                <w:b/>
                <w:bCs/>
                <w:noProof/>
                <w:color w:val="0070C0"/>
                <w:sz w:val="22"/>
                <w:szCs w:val="22"/>
                <w:lang w:bidi="en-US"/>
              </w:rPr>
              <w:t> </w:t>
            </w:r>
            <w:r w:rsidRPr="00FF5DFC">
              <w:rPr>
                <w:rFonts w:ascii="Times New Roman" w:hAnsi="Times New Roman"/>
                <w:b/>
                <w:bCs/>
                <w:noProof/>
                <w:color w:val="0070C0"/>
                <w:sz w:val="22"/>
                <w:szCs w:val="22"/>
                <w:lang w:bidi="en-US"/>
              </w:rPr>
              <w:t> </w:t>
            </w:r>
            <w:r w:rsidRPr="00FF5DFC">
              <w:rPr>
                <w:rFonts w:ascii="Times New Roman" w:hAnsi="Times New Roman"/>
                <w:b/>
                <w:bCs/>
                <w:color w:val="0070C0"/>
                <w:sz w:val="22"/>
                <w:szCs w:val="22"/>
                <w:lang w:bidi="en-US"/>
              </w:rPr>
              <w:fldChar w:fldCharType="end"/>
            </w:r>
          </w:p>
        </w:tc>
      </w:tr>
      <w:tr w:rsidR="00FF5DFC" w:rsidRPr="00FF5DFC" w:rsidTr="005E6A20">
        <w:trPr>
          <w:jc w:val="center"/>
        </w:trPr>
        <w:tc>
          <w:tcPr>
            <w:tcW w:w="4785" w:type="dxa"/>
          </w:tcPr>
          <w:p w:rsidR="00FF5DFC" w:rsidRPr="00FF5DFC" w:rsidRDefault="00FF5DFC" w:rsidP="005E6A20">
            <w:pPr>
              <w:pStyle w:val="a5"/>
              <w:ind w:left="0" w:firstLine="0"/>
              <w:rPr>
                <w:rFonts w:ascii="Times New Roman" w:hAnsi="Times New Roman"/>
                <w:bCs/>
                <w:sz w:val="22"/>
                <w:szCs w:val="22"/>
                <w:lang w:bidi="en-US"/>
              </w:rPr>
            </w:pPr>
            <w:r w:rsidRPr="00FF5DFC">
              <w:rPr>
                <w:rFonts w:ascii="Times New Roman" w:hAnsi="Times New Roman"/>
                <w:bCs/>
                <w:sz w:val="22"/>
                <w:szCs w:val="22"/>
                <w:lang w:bidi="en-US"/>
              </w:rPr>
              <w:t xml:space="preserve">Місцезнаходження: 04111, м. Київ, </w:t>
            </w:r>
          </w:p>
          <w:p w:rsidR="00FF5DFC" w:rsidRPr="00FF5DFC" w:rsidRDefault="00FF5DFC" w:rsidP="005E6A20">
            <w:pPr>
              <w:pStyle w:val="a5"/>
              <w:ind w:left="0" w:firstLine="0"/>
              <w:rPr>
                <w:rFonts w:ascii="Times New Roman" w:hAnsi="Times New Roman"/>
                <w:sz w:val="22"/>
                <w:szCs w:val="22"/>
              </w:rPr>
            </w:pPr>
            <w:r w:rsidRPr="00FF5DFC">
              <w:rPr>
                <w:rFonts w:ascii="Times New Roman" w:hAnsi="Times New Roman"/>
                <w:bCs/>
                <w:sz w:val="22"/>
                <w:szCs w:val="22"/>
                <w:lang w:eastAsia="uk-UA"/>
              </w:rPr>
              <w:t xml:space="preserve">вул. Д. </w:t>
            </w:r>
            <w:proofErr w:type="spellStart"/>
            <w:r w:rsidRPr="00FF5DFC">
              <w:rPr>
                <w:rFonts w:ascii="Times New Roman" w:hAnsi="Times New Roman"/>
                <w:bCs/>
                <w:sz w:val="22"/>
                <w:szCs w:val="22"/>
                <w:lang w:eastAsia="uk-UA"/>
              </w:rPr>
              <w:t>Щербаківського</w:t>
            </w:r>
            <w:proofErr w:type="spellEnd"/>
            <w:r w:rsidRPr="00FF5DFC">
              <w:rPr>
                <w:rFonts w:ascii="Times New Roman" w:hAnsi="Times New Roman"/>
                <w:bCs/>
                <w:sz w:val="22"/>
                <w:szCs w:val="22"/>
                <w:lang w:eastAsia="uk-UA"/>
              </w:rPr>
              <w:t>, буд. 35</w:t>
            </w:r>
          </w:p>
        </w:tc>
        <w:tc>
          <w:tcPr>
            <w:tcW w:w="4785" w:type="dxa"/>
          </w:tcPr>
          <w:p w:rsidR="00FF5DFC" w:rsidRPr="00FF5DFC" w:rsidRDefault="00FF5DFC" w:rsidP="005E6A20">
            <w:pPr>
              <w:pStyle w:val="a5"/>
              <w:ind w:left="0" w:firstLine="0"/>
              <w:jc w:val="both"/>
              <w:rPr>
                <w:rFonts w:ascii="Times New Roman" w:hAnsi="Times New Roman"/>
                <w:bCs/>
                <w:sz w:val="22"/>
                <w:szCs w:val="22"/>
                <w:lang w:bidi="en-US"/>
              </w:rPr>
            </w:pPr>
            <w:r w:rsidRPr="00FF5DFC">
              <w:rPr>
                <w:rFonts w:ascii="Times New Roman" w:hAnsi="Times New Roman"/>
                <w:bCs/>
                <w:sz w:val="22"/>
                <w:szCs w:val="22"/>
                <w:lang w:bidi="en-US"/>
              </w:rPr>
              <w:t xml:space="preserve">Дані паспорта: </w:t>
            </w:r>
          </w:p>
          <w:p w:rsidR="00FF5DFC" w:rsidRPr="00FF5DFC" w:rsidRDefault="00FF5DFC" w:rsidP="005E6A20">
            <w:pPr>
              <w:pStyle w:val="a5"/>
              <w:ind w:left="0" w:firstLine="0"/>
              <w:rPr>
                <w:rFonts w:ascii="Times New Roman" w:hAnsi="Times New Roman"/>
                <w:sz w:val="22"/>
                <w:szCs w:val="22"/>
              </w:rPr>
            </w:pPr>
            <w:r w:rsidRPr="00FF5DFC">
              <w:rPr>
                <w:rFonts w:ascii="Times New Roman" w:hAnsi="Times New Roman"/>
                <w:bCs/>
                <w:sz w:val="22"/>
                <w:szCs w:val="22"/>
                <w:lang w:bidi="en-US"/>
              </w:rPr>
              <w:fldChar w:fldCharType="begin">
                <w:ffData>
                  <w:name w:val="PASSPORTNO1"/>
                  <w:enabled/>
                  <w:calcOnExit w:val="0"/>
                  <w:textInput/>
                </w:ffData>
              </w:fldChar>
            </w:r>
            <w:r w:rsidRPr="00FF5DFC">
              <w:rPr>
                <w:rFonts w:ascii="Times New Roman" w:hAnsi="Times New Roman"/>
                <w:bCs/>
                <w:sz w:val="22"/>
                <w:szCs w:val="22"/>
                <w:lang w:bidi="en-US"/>
              </w:rPr>
              <w:instrText xml:space="preserve"> FORMTEXT </w:instrText>
            </w:r>
            <w:r w:rsidRPr="00FF5DFC">
              <w:rPr>
                <w:rFonts w:ascii="Times New Roman" w:hAnsi="Times New Roman"/>
                <w:bCs/>
                <w:sz w:val="22"/>
                <w:szCs w:val="22"/>
                <w:lang w:bidi="en-US"/>
              </w:rPr>
            </w:r>
            <w:r w:rsidRPr="00FF5DFC">
              <w:rPr>
                <w:rFonts w:ascii="Times New Roman" w:hAnsi="Times New Roman"/>
                <w:bCs/>
                <w:sz w:val="22"/>
                <w:szCs w:val="22"/>
                <w:lang w:bidi="en-US"/>
              </w:rPr>
              <w:fldChar w:fldCharType="separate"/>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sz w:val="22"/>
                <w:szCs w:val="22"/>
                <w:lang w:bidi="en-US"/>
              </w:rPr>
              <w:fldChar w:fldCharType="end"/>
            </w:r>
            <w:r w:rsidRPr="00FF5DFC">
              <w:rPr>
                <w:rFonts w:ascii="Times New Roman" w:hAnsi="Times New Roman"/>
                <w:bCs/>
                <w:sz w:val="22"/>
                <w:szCs w:val="22"/>
                <w:lang w:bidi="en-US"/>
              </w:rPr>
              <w:t xml:space="preserve">, </w:t>
            </w:r>
            <w:r w:rsidRPr="00FF5DFC">
              <w:rPr>
                <w:rFonts w:ascii="Times New Roman" w:hAnsi="Times New Roman"/>
                <w:bCs/>
                <w:sz w:val="22"/>
                <w:szCs w:val="22"/>
                <w:lang w:bidi="en-US"/>
              </w:rPr>
              <w:fldChar w:fldCharType="begin">
                <w:ffData>
                  <w:name w:val="PASSPORTISSUEDATE1"/>
                  <w:enabled/>
                  <w:calcOnExit w:val="0"/>
                  <w:textInput>
                    <w:type w:val="date"/>
                    <w:format w:val="dd.MM.yy"/>
                  </w:textInput>
                </w:ffData>
              </w:fldChar>
            </w:r>
            <w:r w:rsidRPr="00FF5DFC">
              <w:rPr>
                <w:rFonts w:ascii="Times New Roman" w:hAnsi="Times New Roman"/>
                <w:bCs/>
                <w:sz w:val="22"/>
                <w:szCs w:val="22"/>
                <w:lang w:bidi="en-US"/>
              </w:rPr>
              <w:instrText xml:space="preserve"> FORMTEXT </w:instrText>
            </w:r>
            <w:r w:rsidRPr="00FF5DFC">
              <w:rPr>
                <w:rFonts w:ascii="Times New Roman" w:hAnsi="Times New Roman"/>
                <w:bCs/>
                <w:sz w:val="22"/>
                <w:szCs w:val="22"/>
                <w:lang w:bidi="en-US"/>
              </w:rPr>
            </w:r>
            <w:r w:rsidRPr="00FF5DFC">
              <w:rPr>
                <w:rFonts w:ascii="Times New Roman" w:hAnsi="Times New Roman"/>
                <w:bCs/>
                <w:sz w:val="22"/>
                <w:szCs w:val="22"/>
                <w:lang w:bidi="en-US"/>
              </w:rPr>
              <w:fldChar w:fldCharType="separate"/>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sz w:val="22"/>
                <w:szCs w:val="22"/>
                <w:lang w:bidi="en-US"/>
              </w:rPr>
              <w:fldChar w:fldCharType="end"/>
            </w:r>
            <w:r w:rsidRPr="00FF5DFC">
              <w:rPr>
                <w:rFonts w:ascii="Times New Roman" w:hAnsi="Times New Roman"/>
                <w:bCs/>
                <w:sz w:val="22"/>
                <w:szCs w:val="22"/>
                <w:lang w:bidi="en-US"/>
              </w:rPr>
              <w:t xml:space="preserve">, </w:t>
            </w:r>
            <w:r w:rsidRPr="00FF5DFC">
              <w:rPr>
                <w:rFonts w:ascii="Times New Roman" w:hAnsi="Times New Roman"/>
                <w:bCs/>
                <w:sz w:val="22"/>
                <w:szCs w:val="22"/>
                <w:lang w:bidi="en-US"/>
              </w:rPr>
              <w:fldChar w:fldCharType="begin">
                <w:ffData>
                  <w:name w:val="PASSPORTISSUEPLACE1"/>
                  <w:enabled/>
                  <w:calcOnExit w:val="0"/>
                  <w:textInput/>
                </w:ffData>
              </w:fldChar>
            </w:r>
            <w:r w:rsidRPr="00FF5DFC">
              <w:rPr>
                <w:rFonts w:ascii="Times New Roman" w:hAnsi="Times New Roman"/>
                <w:bCs/>
                <w:sz w:val="22"/>
                <w:szCs w:val="22"/>
                <w:lang w:bidi="en-US"/>
              </w:rPr>
              <w:instrText xml:space="preserve"> FORMTEXT </w:instrText>
            </w:r>
            <w:r w:rsidRPr="00FF5DFC">
              <w:rPr>
                <w:rFonts w:ascii="Times New Roman" w:hAnsi="Times New Roman"/>
                <w:bCs/>
                <w:sz w:val="22"/>
                <w:szCs w:val="22"/>
                <w:lang w:bidi="en-US"/>
              </w:rPr>
            </w:r>
            <w:r w:rsidRPr="00FF5DFC">
              <w:rPr>
                <w:rFonts w:ascii="Times New Roman" w:hAnsi="Times New Roman"/>
                <w:bCs/>
                <w:sz w:val="22"/>
                <w:szCs w:val="22"/>
                <w:lang w:bidi="en-US"/>
              </w:rPr>
              <w:fldChar w:fldCharType="separate"/>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sz w:val="22"/>
                <w:szCs w:val="22"/>
                <w:lang w:bidi="en-US"/>
              </w:rPr>
              <w:fldChar w:fldCharType="end"/>
            </w:r>
          </w:p>
        </w:tc>
      </w:tr>
      <w:tr w:rsidR="00FF5DFC" w:rsidRPr="00FF5DFC" w:rsidTr="005E6A20">
        <w:trPr>
          <w:jc w:val="center"/>
        </w:trPr>
        <w:tc>
          <w:tcPr>
            <w:tcW w:w="4785" w:type="dxa"/>
          </w:tcPr>
          <w:p w:rsidR="00FF5DFC" w:rsidRPr="00FF5DFC" w:rsidRDefault="00FF5DFC" w:rsidP="005E6A20">
            <w:pPr>
              <w:pStyle w:val="a5"/>
              <w:ind w:left="0" w:firstLine="0"/>
              <w:rPr>
                <w:rFonts w:ascii="Times New Roman" w:hAnsi="Times New Roman"/>
                <w:sz w:val="22"/>
                <w:szCs w:val="22"/>
              </w:rPr>
            </w:pPr>
            <w:r w:rsidRPr="00FF5DFC">
              <w:rPr>
                <w:rFonts w:ascii="Times New Roman" w:hAnsi="Times New Roman"/>
                <w:bCs/>
                <w:sz w:val="22"/>
                <w:szCs w:val="22"/>
                <w:lang w:bidi="en-US"/>
              </w:rPr>
              <w:t>Код Банку 321723</w:t>
            </w:r>
          </w:p>
        </w:tc>
        <w:tc>
          <w:tcPr>
            <w:tcW w:w="4785" w:type="dxa"/>
          </w:tcPr>
          <w:p w:rsidR="00FF5DFC" w:rsidRPr="00FF5DFC" w:rsidRDefault="00FF5DFC" w:rsidP="005E6A20">
            <w:pPr>
              <w:pStyle w:val="a5"/>
              <w:ind w:left="0" w:firstLine="0"/>
              <w:jc w:val="both"/>
              <w:rPr>
                <w:rFonts w:ascii="Times New Roman" w:hAnsi="Times New Roman"/>
                <w:bCs/>
                <w:sz w:val="22"/>
                <w:szCs w:val="22"/>
                <w:lang w:bidi="en-US"/>
              </w:rPr>
            </w:pPr>
            <w:r w:rsidRPr="00FF5DFC">
              <w:rPr>
                <w:rFonts w:ascii="Times New Roman" w:hAnsi="Times New Roman"/>
                <w:bCs/>
                <w:sz w:val="22"/>
                <w:szCs w:val="22"/>
                <w:lang w:bidi="en-US"/>
              </w:rPr>
              <w:t>Місце проживання:</w:t>
            </w:r>
          </w:p>
          <w:p w:rsidR="00FF5DFC" w:rsidRPr="00FF5DFC" w:rsidRDefault="00FF5DFC" w:rsidP="005E6A20">
            <w:pPr>
              <w:pStyle w:val="a5"/>
              <w:ind w:left="0" w:firstLine="0"/>
              <w:rPr>
                <w:rFonts w:ascii="Times New Roman" w:hAnsi="Times New Roman"/>
                <w:sz w:val="22"/>
                <w:szCs w:val="22"/>
              </w:rPr>
            </w:pPr>
            <w:r w:rsidRPr="00FF5DFC">
              <w:rPr>
                <w:rFonts w:ascii="Times New Roman" w:hAnsi="Times New Roman"/>
                <w:bCs/>
                <w:sz w:val="22"/>
                <w:szCs w:val="22"/>
                <w:lang w:bidi="en-US"/>
              </w:rPr>
              <w:fldChar w:fldCharType="begin">
                <w:ffData>
                  <w:name w:val="JURIDICALADDRESS"/>
                  <w:enabled/>
                  <w:calcOnExit w:val="0"/>
                  <w:textInput/>
                </w:ffData>
              </w:fldChar>
            </w:r>
            <w:r w:rsidRPr="00FF5DFC">
              <w:rPr>
                <w:rFonts w:ascii="Times New Roman" w:hAnsi="Times New Roman"/>
                <w:bCs/>
                <w:sz w:val="22"/>
                <w:szCs w:val="22"/>
                <w:lang w:bidi="en-US"/>
              </w:rPr>
              <w:instrText xml:space="preserve"> FORMTEXT </w:instrText>
            </w:r>
            <w:r w:rsidRPr="00FF5DFC">
              <w:rPr>
                <w:rFonts w:ascii="Times New Roman" w:hAnsi="Times New Roman"/>
                <w:bCs/>
                <w:sz w:val="22"/>
                <w:szCs w:val="22"/>
                <w:lang w:bidi="en-US"/>
              </w:rPr>
            </w:r>
            <w:r w:rsidRPr="00FF5DFC">
              <w:rPr>
                <w:rFonts w:ascii="Times New Roman" w:hAnsi="Times New Roman"/>
                <w:bCs/>
                <w:sz w:val="22"/>
                <w:szCs w:val="22"/>
                <w:lang w:bidi="en-US"/>
              </w:rPr>
              <w:fldChar w:fldCharType="separate"/>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sz w:val="22"/>
                <w:szCs w:val="22"/>
                <w:lang w:bidi="en-US"/>
              </w:rPr>
              <w:fldChar w:fldCharType="end"/>
            </w:r>
          </w:p>
        </w:tc>
      </w:tr>
      <w:tr w:rsidR="00FF5DFC" w:rsidRPr="00FF5DFC" w:rsidTr="005E6A20">
        <w:trPr>
          <w:jc w:val="center"/>
        </w:trPr>
        <w:tc>
          <w:tcPr>
            <w:tcW w:w="4785" w:type="dxa"/>
          </w:tcPr>
          <w:p w:rsidR="00FF5DFC" w:rsidRPr="00FF5DFC" w:rsidRDefault="00FF5DFC" w:rsidP="005E6A20">
            <w:pPr>
              <w:pStyle w:val="a5"/>
              <w:ind w:left="0" w:firstLine="0"/>
              <w:jc w:val="both"/>
              <w:rPr>
                <w:rFonts w:ascii="Times New Roman" w:hAnsi="Times New Roman"/>
                <w:bCs/>
                <w:sz w:val="22"/>
                <w:szCs w:val="22"/>
                <w:lang w:bidi="en-US"/>
              </w:rPr>
            </w:pPr>
            <w:r w:rsidRPr="00FF5DFC">
              <w:rPr>
                <w:rFonts w:ascii="Times New Roman" w:hAnsi="Times New Roman"/>
                <w:bCs/>
                <w:sz w:val="22"/>
                <w:szCs w:val="22"/>
                <w:lang w:bidi="en-US"/>
              </w:rPr>
              <w:t>Код за ЄДРПОУ 14359845</w:t>
            </w:r>
          </w:p>
        </w:tc>
        <w:tc>
          <w:tcPr>
            <w:tcW w:w="4785" w:type="dxa"/>
          </w:tcPr>
          <w:p w:rsidR="00FF5DFC" w:rsidRPr="00FF5DFC" w:rsidRDefault="00FF5DFC" w:rsidP="005E6A20">
            <w:pPr>
              <w:pStyle w:val="a5"/>
              <w:ind w:left="0" w:firstLine="0"/>
              <w:jc w:val="both"/>
              <w:rPr>
                <w:rFonts w:ascii="Times New Roman" w:hAnsi="Times New Roman"/>
                <w:bCs/>
                <w:sz w:val="22"/>
                <w:szCs w:val="22"/>
                <w:lang w:bidi="en-US"/>
              </w:rPr>
            </w:pPr>
            <w:r w:rsidRPr="00FF5DFC">
              <w:rPr>
                <w:rFonts w:ascii="Times New Roman" w:hAnsi="Times New Roman"/>
                <w:bCs/>
                <w:sz w:val="22"/>
                <w:szCs w:val="22"/>
                <w:lang w:bidi="en-US"/>
              </w:rPr>
              <w:t>Місце фактичного проживання:</w:t>
            </w:r>
          </w:p>
          <w:p w:rsidR="00FF5DFC" w:rsidRPr="00FF5DFC" w:rsidRDefault="00FF5DFC" w:rsidP="005E6A20">
            <w:pPr>
              <w:pStyle w:val="a5"/>
              <w:ind w:left="0" w:firstLine="0"/>
              <w:rPr>
                <w:rFonts w:ascii="Times New Roman" w:hAnsi="Times New Roman"/>
                <w:sz w:val="22"/>
                <w:szCs w:val="22"/>
              </w:rPr>
            </w:pPr>
            <w:r w:rsidRPr="00FF5DFC">
              <w:rPr>
                <w:rFonts w:ascii="Times New Roman" w:hAnsi="Times New Roman"/>
                <w:bCs/>
                <w:sz w:val="22"/>
                <w:szCs w:val="22"/>
                <w:lang w:bidi="en-US"/>
              </w:rPr>
              <w:fldChar w:fldCharType="begin">
                <w:ffData>
                  <w:name w:val="ADDRESS"/>
                  <w:enabled/>
                  <w:calcOnExit w:val="0"/>
                  <w:textInput/>
                </w:ffData>
              </w:fldChar>
            </w:r>
            <w:r w:rsidRPr="00FF5DFC">
              <w:rPr>
                <w:rFonts w:ascii="Times New Roman" w:hAnsi="Times New Roman"/>
                <w:bCs/>
                <w:sz w:val="22"/>
                <w:szCs w:val="22"/>
                <w:lang w:bidi="en-US"/>
              </w:rPr>
              <w:instrText xml:space="preserve"> FORMTEXT </w:instrText>
            </w:r>
            <w:r w:rsidRPr="00FF5DFC">
              <w:rPr>
                <w:rFonts w:ascii="Times New Roman" w:hAnsi="Times New Roman"/>
                <w:bCs/>
                <w:sz w:val="22"/>
                <w:szCs w:val="22"/>
                <w:lang w:bidi="en-US"/>
              </w:rPr>
            </w:r>
            <w:r w:rsidRPr="00FF5DFC">
              <w:rPr>
                <w:rFonts w:ascii="Times New Roman" w:hAnsi="Times New Roman"/>
                <w:bCs/>
                <w:sz w:val="22"/>
                <w:szCs w:val="22"/>
                <w:lang w:bidi="en-US"/>
              </w:rPr>
              <w:fldChar w:fldCharType="separate"/>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noProof/>
                <w:sz w:val="22"/>
                <w:szCs w:val="22"/>
                <w:lang w:bidi="en-US"/>
              </w:rPr>
              <w:t> </w:t>
            </w:r>
            <w:r w:rsidRPr="00FF5DFC">
              <w:rPr>
                <w:rFonts w:ascii="Times New Roman" w:hAnsi="Times New Roman"/>
                <w:bCs/>
                <w:sz w:val="22"/>
                <w:szCs w:val="22"/>
                <w:lang w:bidi="en-US"/>
              </w:rPr>
              <w:fldChar w:fldCharType="end"/>
            </w:r>
          </w:p>
        </w:tc>
      </w:tr>
      <w:tr w:rsidR="00FF5DFC" w:rsidRPr="00FF5DFC" w:rsidTr="005E6A20">
        <w:trPr>
          <w:jc w:val="center"/>
        </w:trPr>
        <w:tc>
          <w:tcPr>
            <w:tcW w:w="4785" w:type="dxa"/>
          </w:tcPr>
          <w:p w:rsidR="00FF5DFC" w:rsidRPr="00FF5DFC" w:rsidRDefault="00FF5DFC" w:rsidP="005E6A20">
            <w:pPr>
              <w:pStyle w:val="a5"/>
              <w:ind w:left="0" w:firstLine="0"/>
              <w:rPr>
                <w:rFonts w:ascii="Times New Roman" w:hAnsi="Times New Roman"/>
                <w:bCs/>
                <w:sz w:val="22"/>
                <w:szCs w:val="22"/>
                <w:lang w:bidi="en-US"/>
              </w:rPr>
            </w:pPr>
            <w:r w:rsidRPr="00FF5DFC">
              <w:rPr>
                <w:rFonts w:ascii="Times New Roman" w:hAnsi="Times New Roman"/>
                <w:bCs/>
                <w:sz w:val="22"/>
                <w:szCs w:val="22"/>
                <w:lang w:bidi="en-US"/>
              </w:rPr>
              <w:t>Тел. (044) 495-65-55</w:t>
            </w:r>
          </w:p>
        </w:tc>
        <w:tc>
          <w:tcPr>
            <w:tcW w:w="4785" w:type="dxa"/>
          </w:tcPr>
          <w:p w:rsidR="00FF5DFC" w:rsidRPr="00FF5DFC" w:rsidRDefault="00FF5DFC" w:rsidP="005E6A20">
            <w:pPr>
              <w:pStyle w:val="a5"/>
              <w:ind w:left="0" w:firstLine="0"/>
              <w:rPr>
                <w:rFonts w:ascii="Times New Roman" w:hAnsi="Times New Roman"/>
                <w:sz w:val="22"/>
                <w:szCs w:val="22"/>
              </w:rPr>
            </w:pPr>
            <w:r w:rsidRPr="00FF5DFC">
              <w:rPr>
                <w:rFonts w:ascii="Times New Roman" w:hAnsi="Times New Roman"/>
                <w:sz w:val="22"/>
                <w:szCs w:val="22"/>
                <w:lang w:eastAsia="en-US" w:bidi="en-US"/>
              </w:rPr>
              <w:t xml:space="preserve">Реєстраційний номер облікової картки платника податків: </w:t>
            </w:r>
            <w:r w:rsidRPr="00FF5DFC">
              <w:rPr>
                <w:rFonts w:ascii="Times New Roman" w:hAnsi="Times New Roman"/>
                <w:sz w:val="22"/>
                <w:szCs w:val="22"/>
                <w:lang w:eastAsia="en-US" w:bidi="en-US"/>
              </w:rPr>
              <w:fldChar w:fldCharType="begin">
                <w:ffData>
                  <w:name w:val="IDENTIFYCODE1"/>
                  <w:enabled/>
                  <w:calcOnExit w:val="0"/>
                  <w:textInput/>
                </w:ffData>
              </w:fldChar>
            </w:r>
            <w:r w:rsidRPr="00FF5DFC">
              <w:rPr>
                <w:rFonts w:ascii="Times New Roman" w:hAnsi="Times New Roman"/>
                <w:sz w:val="22"/>
                <w:szCs w:val="22"/>
                <w:lang w:eastAsia="en-US" w:bidi="en-US"/>
              </w:rPr>
              <w:instrText xml:space="preserve"> FORMTEXT </w:instrText>
            </w:r>
            <w:r w:rsidRPr="00FF5DFC">
              <w:rPr>
                <w:rFonts w:ascii="Times New Roman" w:hAnsi="Times New Roman"/>
                <w:sz w:val="22"/>
                <w:szCs w:val="22"/>
                <w:lang w:eastAsia="en-US" w:bidi="en-US"/>
              </w:rPr>
            </w:r>
            <w:r w:rsidRPr="00FF5DFC">
              <w:rPr>
                <w:rFonts w:ascii="Times New Roman" w:hAnsi="Times New Roman"/>
                <w:sz w:val="22"/>
                <w:szCs w:val="22"/>
                <w:lang w:eastAsia="en-US" w:bidi="en-US"/>
              </w:rPr>
              <w:fldChar w:fldCharType="separate"/>
            </w:r>
            <w:r w:rsidRPr="00FF5DFC">
              <w:rPr>
                <w:rFonts w:ascii="Times New Roman" w:hAnsi="Times New Roman"/>
                <w:sz w:val="22"/>
                <w:szCs w:val="22"/>
                <w:lang w:eastAsia="en-US" w:bidi="en-US"/>
              </w:rPr>
              <w:t> </w:t>
            </w:r>
            <w:r w:rsidRPr="00FF5DFC">
              <w:rPr>
                <w:rFonts w:ascii="Times New Roman" w:hAnsi="Times New Roman"/>
                <w:sz w:val="22"/>
                <w:szCs w:val="22"/>
                <w:lang w:eastAsia="en-US" w:bidi="en-US"/>
              </w:rPr>
              <w:t> </w:t>
            </w:r>
            <w:r w:rsidRPr="00FF5DFC">
              <w:rPr>
                <w:rFonts w:ascii="Times New Roman" w:hAnsi="Times New Roman"/>
                <w:sz w:val="22"/>
                <w:szCs w:val="22"/>
                <w:lang w:eastAsia="en-US" w:bidi="en-US"/>
              </w:rPr>
              <w:t> </w:t>
            </w:r>
            <w:r w:rsidRPr="00FF5DFC">
              <w:rPr>
                <w:rFonts w:ascii="Times New Roman" w:hAnsi="Times New Roman"/>
                <w:sz w:val="22"/>
                <w:szCs w:val="22"/>
                <w:lang w:eastAsia="en-US" w:bidi="en-US"/>
              </w:rPr>
              <w:t> </w:t>
            </w:r>
            <w:r w:rsidRPr="00FF5DFC">
              <w:rPr>
                <w:rFonts w:ascii="Times New Roman" w:hAnsi="Times New Roman"/>
                <w:sz w:val="22"/>
                <w:szCs w:val="22"/>
                <w:lang w:eastAsia="en-US" w:bidi="en-US"/>
              </w:rPr>
              <w:t> </w:t>
            </w:r>
            <w:r w:rsidRPr="00FF5DFC">
              <w:rPr>
                <w:rFonts w:ascii="Times New Roman" w:hAnsi="Times New Roman"/>
                <w:sz w:val="22"/>
                <w:szCs w:val="22"/>
                <w:lang w:eastAsia="en-US" w:bidi="en-US"/>
              </w:rPr>
              <w:fldChar w:fldCharType="end"/>
            </w:r>
          </w:p>
        </w:tc>
      </w:tr>
      <w:tr w:rsidR="00FF5DFC" w:rsidRPr="00FF5DFC" w:rsidTr="005E6A20">
        <w:trPr>
          <w:jc w:val="center"/>
        </w:trPr>
        <w:tc>
          <w:tcPr>
            <w:tcW w:w="4785" w:type="dxa"/>
          </w:tcPr>
          <w:p w:rsidR="00FF5DFC" w:rsidRPr="00FF5DFC" w:rsidRDefault="00FF5DFC" w:rsidP="005E6A20">
            <w:pPr>
              <w:pStyle w:val="a5"/>
              <w:ind w:left="0" w:firstLine="0"/>
              <w:rPr>
                <w:rFonts w:ascii="Times New Roman" w:hAnsi="Times New Roman"/>
                <w:bCs/>
                <w:sz w:val="22"/>
                <w:szCs w:val="22"/>
                <w:lang w:bidi="en-US"/>
              </w:rPr>
            </w:pPr>
          </w:p>
        </w:tc>
        <w:tc>
          <w:tcPr>
            <w:tcW w:w="4785" w:type="dxa"/>
          </w:tcPr>
          <w:p w:rsidR="00FF5DFC" w:rsidRPr="00FF5DFC" w:rsidRDefault="00FF5DFC" w:rsidP="005E6A20">
            <w:pPr>
              <w:pStyle w:val="a5"/>
              <w:ind w:left="0" w:firstLine="0"/>
              <w:rPr>
                <w:rFonts w:ascii="Times New Roman" w:hAnsi="Times New Roman"/>
                <w:sz w:val="22"/>
                <w:szCs w:val="22"/>
              </w:rPr>
            </w:pPr>
            <w:r w:rsidRPr="00FF5DFC">
              <w:rPr>
                <w:rFonts w:ascii="Times New Roman" w:hAnsi="Times New Roman"/>
                <w:bCs/>
                <w:sz w:val="22"/>
                <w:szCs w:val="22"/>
                <w:lang w:bidi="en-US"/>
              </w:rPr>
              <w:t xml:space="preserve">Контактний тел. </w:t>
            </w:r>
            <w:r w:rsidRPr="00FF5DFC">
              <w:rPr>
                <w:rFonts w:ascii="Times New Roman" w:hAnsi="Times New Roman"/>
                <w:color w:val="0070C0"/>
                <w:sz w:val="22"/>
                <w:szCs w:val="22"/>
                <w:lang w:eastAsia="en-US" w:bidi="en-US"/>
              </w:rPr>
              <w:fldChar w:fldCharType="begin">
                <w:ffData>
                  <w:name w:val="IDENTIFYCODE1"/>
                  <w:enabled/>
                  <w:calcOnExit w:val="0"/>
                  <w:textInput/>
                </w:ffData>
              </w:fldChar>
            </w:r>
            <w:r w:rsidRPr="00FF5DFC">
              <w:rPr>
                <w:rFonts w:ascii="Times New Roman" w:hAnsi="Times New Roman"/>
                <w:color w:val="0070C0"/>
                <w:sz w:val="22"/>
                <w:szCs w:val="22"/>
                <w:lang w:eastAsia="en-US" w:bidi="en-US"/>
              </w:rPr>
              <w:instrText xml:space="preserve"> FORMTEXT </w:instrText>
            </w:r>
            <w:r w:rsidRPr="00FF5DFC">
              <w:rPr>
                <w:rFonts w:ascii="Times New Roman" w:hAnsi="Times New Roman"/>
                <w:color w:val="0070C0"/>
                <w:sz w:val="22"/>
                <w:szCs w:val="22"/>
                <w:lang w:eastAsia="en-US" w:bidi="en-US"/>
              </w:rPr>
            </w:r>
            <w:r w:rsidRPr="00FF5DFC">
              <w:rPr>
                <w:rFonts w:ascii="Times New Roman" w:hAnsi="Times New Roman"/>
                <w:color w:val="0070C0"/>
                <w:sz w:val="22"/>
                <w:szCs w:val="22"/>
                <w:lang w:eastAsia="en-US" w:bidi="en-US"/>
              </w:rPr>
              <w:fldChar w:fldCharType="separate"/>
            </w:r>
            <w:r w:rsidRPr="00FF5DFC">
              <w:rPr>
                <w:rFonts w:ascii="Times New Roman" w:hAnsi="Times New Roman"/>
                <w:color w:val="0070C0"/>
                <w:sz w:val="22"/>
                <w:szCs w:val="22"/>
                <w:lang w:eastAsia="en-US" w:bidi="en-US"/>
              </w:rPr>
              <w:t> </w:t>
            </w:r>
            <w:r w:rsidRPr="00FF5DFC">
              <w:rPr>
                <w:rFonts w:ascii="Times New Roman" w:hAnsi="Times New Roman"/>
                <w:color w:val="0070C0"/>
                <w:sz w:val="22"/>
                <w:szCs w:val="22"/>
                <w:lang w:eastAsia="en-US" w:bidi="en-US"/>
              </w:rPr>
              <w:t> </w:t>
            </w:r>
            <w:r w:rsidRPr="00FF5DFC">
              <w:rPr>
                <w:rFonts w:ascii="Times New Roman" w:hAnsi="Times New Roman"/>
                <w:color w:val="0070C0"/>
                <w:sz w:val="22"/>
                <w:szCs w:val="22"/>
                <w:lang w:eastAsia="en-US" w:bidi="en-US"/>
              </w:rPr>
              <w:t> </w:t>
            </w:r>
            <w:r w:rsidRPr="00FF5DFC">
              <w:rPr>
                <w:rFonts w:ascii="Times New Roman" w:hAnsi="Times New Roman"/>
                <w:color w:val="0070C0"/>
                <w:sz w:val="22"/>
                <w:szCs w:val="22"/>
                <w:lang w:eastAsia="en-US" w:bidi="en-US"/>
              </w:rPr>
              <w:t> </w:t>
            </w:r>
            <w:r w:rsidRPr="00FF5DFC">
              <w:rPr>
                <w:rFonts w:ascii="Times New Roman" w:hAnsi="Times New Roman"/>
                <w:color w:val="0070C0"/>
                <w:sz w:val="22"/>
                <w:szCs w:val="22"/>
                <w:lang w:eastAsia="en-US" w:bidi="en-US"/>
              </w:rPr>
              <w:t> </w:t>
            </w:r>
            <w:r w:rsidRPr="00FF5DFC">
              <w:rPr>
                <w:rFonts w:ascii="Times New Roman" w:hAnsi="Times New Roman"/>
                <w:color w:val="0070C0"/>
                <w:sz w:val="22"/>
                <w:szCs w:val="22"/>
                <w:lang w:eastAsia="en-US" w:bidi="en-US"/>
              </w:rPr>
              <w:fldChar w:fldCharType="end"/>
            </w:r>
          </w:p>
        </w:tc>
      </w:tr>
      <w:tr w:rsidR="00FF5DFC" w:rsidRPr="00FF5DFC" w:rsidTr="005E6A20">
        <w:trPr>
          <w:jc w:val="center"/>
        </w:trPr>
        <w:tc>
          <w:tcPr>
            <w:tcW w:w="4785" w:type="dxa"/>
          </w:tcPr>
          <w:p w:rsidR="00FF5DFC" w:rsidRPr="00FF5DFC" w:rsidRDefault="00FF5DFC" w:rsidP="005E6A20">
            <w:pPr>
              <w:pStyle w:val="a5"/>
              <w:ind w:left="0" w:firstLine="0"/>
              <w:rPr>
                <w:rFonts w:ascii="Times New Roman" w:hAnsi="Times New Roman"/>
                <w:bCs/>
                <w:sz w:val="22"/>
                <w:szCs w:val="22"/>
                <w:lang w:bidi="en-US"/>
              </w:rPr>
            </w:pPr>
          </w:p>
        </w:tc>
        <w:tc>
          <w:tcPr>
            <w:tcW w:w="4785" w:type="dxa"/>
          </w:tcPr>
          <w:p w:rsidR="00FF5DFC" w:rsidRPr="00FF5DFC" w:rsidRDefault="00FF5DFC" w:rsidP="005E6A20">
            <w:pPr>
              <w:pStyle w:val="a5"/>
              <w:ind w:left="0" w:firstLine="0"/>
              <w:rPr>
                <w:rFonts w:ascii="Times New Roman" w:hAnsi="Times New Roman"/>
                <w:bCs/>
                <w:sz w:val="22"/>
                <w:szCs w:val="22"/>
                <w:lang w:bidi="en-US"/>
              </w:rPr>
            </w:pPr>
          </w:p>
        </w:tc>
      </w:tr>
      <w:tr w:rsidR="00FF5DFC" w:rsidRPr="00FF5DFC" w:rsidTr="005E6A20">
        <w:trPr>
          <w:jc w:val="center"/>
        </w:trPr>
        <w:tc>
          <w:tcPr>
            <w:tcW w:w="4785" w:type="dxa"/>
          </w:tcPr>
          <w:p w:rsidR="00FF5DFC" w:rsidRPr="00FF5DFC" w:rsidRDefault="00FF5DFC" w:rsidP="005E6A20">
            <w:pPr>
              <w:pStyle w:val="a5"/>
              <w:ind w:left="0" w:firstLine="0"/>
              <w:jc w:val="both"/>
              <w:rPr>
                <w:rFonts w:ascii="Times New Roman" w:hAnsi="Times New Roman"/>
                <w:bCs/>
                <w:sz w:val="22"/>
                <w:szCs w:val="22"/>
                <w:lang w:bidi="en-US"/>
              </w:rPr>
            </w:pPr>
            <w:r w:rsidRPr="00FF5DFC">
              <w:rPr>
                <w:rFonts w:ascii="Times New Roman" w:hAnsi="Times New Roman"/>
                <w:bCs/>
                <w:sz w:val="22"/>
                <w:szCs w:val="22"/>
                <w:lang w:bidi="en-US"/>
              </w:rPr>
              <w:t>Підпис уповноваженої особи Банку:</w:t>
            </w:r>
          </w:p>
        </w:tc>
        <w:tc>
          <w:tcPr>
            <w:tcW w:w="4785" w:type="dxa"/>
          </w:tcPr>
          <w:p w:rsidR="00FF5DFC" w:rsidRPr="00FF5DFC" w:rsidRDefault="00FF5DFC" w:rsidP="005E6A20">
            <w:pPr>
              <w:pStyle w:val="a5"/>
              <w:ind w:left="0" w:firstLine="0"/>
              <w:jc w:val="both"/>
              <w:rPr>
                <w:rFonts w:ascii="Times New Roman" w:hAnsi="Times New Roman"/>
                <w:bCs/>
                <w:sz w:val="22"/>
                <w:szCs w:val="22"/>
                <w:lang w:bidi="en-US"/>
              </w:rPr>
            </w:pPr>
            <w:r w:rsidRPr="00FF5DFC">
              <w:rPr>
                <w:rFonts w:ascii="Times New Roman" w:hAnsi="Times New Roman"/>
                <w:bCs/>
                <w:sz w:val="22"/>
                <w:szCs w:val="22"/>
                <w:lang w:bidi="en-US"/>
              </w:rPr>
              <w:t>Вкладник:</w:t>
            </w:r>
          </w:p>
        </w:tc>
      </w:tr>
      <w:tr w:rsidR="00FF5DFC" w:rsidRPr="00FF5DFC" w:rsidTr="005E6A20">
        <w:trPr>
          <w:jc w:val="center"/>
        </w:trPr>
        <w:tc>
          <w:tcPr>
            <w:tcW w:w="4785" w:type="dxa"/>
          </w:tcPr>
          <w:p w:rsidR="00FF5DFC" w:rsidRPr="00FF5DFC" w:rsidRDefault="00FF5DFC" w:rsidP="005E6A20">
            <w:pPr>
              <w:pStyle w:val="a5"/>
              <w:ind w:left="0" w:firstLine="0"/>
              <w:jc w:val="both"/>
              <w:rPr>
                <w:rFonts w:ascii="Times New Roman" w:hAnsi="Times New Roman"/>
                <w:bCs/>
                <w:sz w:val="22"/>
                <w:szCs w:val="22"/>
                <w:lang w:bidi="en-US"/>
              </w:rPr>
            </w:pPr>
          </w:p>
          <w:p w:rsidR="00FF5DFC" w:rsidRPr="00FF5DFC" w:rsidRDefault="00FF5DFC" w:rsidP="005E6A20">
            <w:pPr>
              <w:pStyle w:val="a5"/>
              <w:ind w:left="0" w:firstLine="0"/>
              <w:jc w:val="both"/>
              <w:rPr>
                <w:rFonts w:ascii="Times New Roman" w:hAnsi="Times New Roman"/>
                <w:bCs/>
                <w:sz w:val="22"/>
                <w:szCs w:val="22"/>
                <w:lang w:bidi="en-US"/>
              </w:rPr>
            </w:pPr>
          </w:p>
          <w:p w:rsidR="00FF5DFC" w:rsidRPr="00FF5DFC" w:rsidRDefault="00FF5DFC" w:rsidP="005E6A20">
            <w:pPr>
              <w:pStyle w:val="a5"/>
              <w:ind w:left="0" w:firstLine="0"/>
              <w:jc w:val="both"/>
              <w:rPr>
                <w:rFonts w:ascii="Times New Roman" w:hAnsi="Times New Roman"/>
                <w:bCs/>
                <w:sz w:val="22"/>
                <w:szCs w:val="22"/>
                <w:lang w:bidi="en-US"/>
              </w:rPr>
            </w:pPr>
            <w:r w:rsidRPr="00FF5DFC">
              <w:rPr>
                <w:rFonts w:ascii="Times New Roman" w:hAnsi="Times New Roman"/>
                <w:bCs/>
                <w:sz w:val="22"/>
                <w:szCs w:val="22"/>
                <w:lang w:bidi="en-US"/>
              </w:rPr>
              <w:t xml:space="preserve">____________________ </w:t>
            </w:r>
            <w:r w:rsidRPr="00FF5DFC">
              <w:rPr>
                <w:rFonts w:ascii="Times New Roman" w:hAnsi="Times New Roman"/>
                <w:b/>
                <w:bCs/>
                <w:sz w:val="22"/>
                <w:szCs w:val="22"/>
                <w:lang w:bidi="en-US"/>
              </w:rPr>
              <w:fldChar w:fldCharType="begin">
                <w:ffData>
                  <w:name w:val="PHONES"/>
                  <w:enabled/>
                  <w:calcOnExit w:val="0"/>
                  <w:textInput/>
                </w:ffData>
              </w:fldChar>
            </w:r>
            <w:r w:rsidRPr="00FF5DFC">
              <w:rPr>
                <w:rFonts w:ascii="Times New Roman" w:hAnsi="Times New Roman"/>
                <w:b/>
                <w:bCs/>
                <w:sz w:val="22"/>
                <w:szCs w:val="22"/>
                <w:lang w:bidi="en-US"/>
              </w:rPr>
              <w:instrText xml:space="preserve"> FORMTEXT </w:instrText>
            </w:r>
            <w:r w:rsidRPr="00FF5DFC">
              <w:rPr>
                <w:rFonts w:ascii="Times New Roman" w:hAnsi="Times New Roman"/>
                <w:b/>
                <w:bCs/>
                <w:sz w:val="22"/>
                <w:szCs w:val="22"/>
                <w:lang w:bidi="en-US"/>
              </w:rPr>
            </w:r>
            <w:r w:rsidRPr="00FF5DFC">
              <w:rPr>
                <w:rFonts w:ascii="Times New Roman" w:hAnsi="Times New Roman"/>
                <w:b/>
                <w:bCs/>
                <w:sz w:val="22"/>
                <w:szCs w:val="22"/>
                <w:lang w:bidi="en-US"/>
              </w:rPr>
              <w:fldChar w:fldCharType="separate"/>
            </w:r>
            <w:r w:rsidRPr="00FF5DFC">
              <w:rPr>
                <w:rFonts w:ascii="Times New Roman" w:hAnsi="Times New Roman"/>
                <w:b/>
                <w:bCs/>
                <w:noProof/>
                <w:sz w:val="22"/>
                <w:szCs w:val="22"/>
                <w:lang w:bidi="en-US"/>
              </w:rPr>
              <w:t> </w:t>
            </w:r>
            <w:r w:rsidRPr="00FF5DFC">
              <w:rPr>
                <w:rFonts w:ascii="Times New Roman" w:hAnsi="Times New Roman"/>
                <w:b/>
                <w:bCs/>
                <w:noProof/>
                <w:sz w:val="22"/>
                <w:szCs w:val="22"/>
                <w:lang w:bidi="en-US"/>
              </w:rPr>
              <w:t> </w:t>
            </w:r>
            <w:r w:rsidRPr="00FF5DFC">
              <w:rPr>
                <w:rFonts w:ascii="Times New Roman" w:hAnsi="Times New Roman"/>
                <w:b/>
                <w:bCs/>
                <w:noProof/>
                <w:sz w:val="22"/>
                <w:szCs w:val="22"/>
                <w:lang w:bidi="en-US"/>
              </w:rPr>
              <w:t> </w:t>
            </w:r>
            <w:r w:rsidRPr="00FF5DFC">
              <w:rPr>
                <w:rFonts w:ascii="Times New Roman" w:hAnsi="Times New Roman"/>
                <w:b/>
                <w:bCs/>
                <w:noProof/>
                <w:sz w:val="22"/>
                <w:szCs w:val="22"/>
                <w:lang w:bidi="en-US"/>
              </w:rPr>
              <w:t> </w:t>
            </w:r>
            <w:r w:rsidRPr="00FF5DFC">
              <w:rPr>
                <w:rFonts w:ascii="Times New Roman" w:hAnsi="Times New Roman"/>
                <w:b/>
                <w:bCs/>
                <w:noProof/>
                <w:sz w:val="22"/>
                <w:szCs w:val="22"/>
                <w:lang w:bidi="en-US"/>
              </w:rPr>
              <w:t> </w:t>
            </w:r>
            <w:r w:rsidRPr="00FF5DFC">
              <w:rPr>
                <w:rFonts w:ascii="Times New Roman" w:hAnsi="Times New Roman"/>
                <w:b/>
                <w:bCs/>
                <w:sz w:val="22"/>
                <w:szCs w:val="22"/>
                <w:lang w:bidi="en-US"/>
              </w:rPr>
              <w:fldChar w:fldCharType="end"/>
            </w:r>
          </w:p>
        </w:tc>
        <w:tc>
          <w:tcPr>
            <w:tcW w:w="4785" w:type="dxa"/>
          </w:tcPr>
          <w:p w:rsidR="00FF5DFC" w:rsidRPr="00FF5DFC" w:rsidRDefault="00FF5DFC" w:rsidP="005E6A20">
            <w:pPr>
              <w:pStyle w:val="a5"/>
              <w:ind w:left="0" w:firstLine="0"/>
              <w:jc w:val="both"/>
              <w:rPr>
                <w:rFonts w:ascii="Times New Roman" w:hAnsi="Times New Roman"/>
                <w:bCs/>
                <w:sz w:val="22"/>
                <w:szCs w:val="22"/>
                <w:lang w:bidi="en-US"/>
              </w:rPr>
            </w:pPr>
          </w:p>
          <w:p w:rsidR="00FF5DFC" w:rsidRPr="00FF5DFC" w:rsidRDefault="00FF5DFC" w:rsidP="005E6A20">
            <w:pPr>
              <w:pStyle w:val="a5"/>
              <w:ind w:left="0" w:firstLine="0"/>
              <w:jc w:val="both"/>
              <w:rPr>
                <w:rFonts w:ascii="Times New Roman" w:hAnsi="Times New Roman"/>
                <w:bCs/>
                <w:sz w:val="22"/>
                <w:szCs w:val="22"/>
                <w:lang w:bidi="en-US"/>
              </w:rPr>
            </w:pPr>
          </w:p>
          <w:p w:rsidR="00FF5DFC" w:rsidRPr="00FF5DFC" w:rsidRDefault="00FF5DFC" w:rsidP="005E6A20">
            <w:pPr>
              <w:pStyle w:val="a5"/>
              <w:ind w:left="0" w:firstLine="0"/>
              <w:jc w:val="both"/>
              <w:rPr>
                <w:rFonts w:ascii="Times New Roman" w:hAnsi="Times New Roman"/>
                <w:bCs/>
                <w:sz w:val="22"/>
                <w:szCs w:val="22"/>
                <w:lang w:bidi="en-US"/>
              </w:rPr>
            </w:pPr>
            <w:r w:rsidRPr="00FF5DFC">
              <w:rPr>
                <w:rFonts w:ascii="Times New Roman" w:hAnsi="Times New Roman"/>
                <w:bCs/>
                <w:sz w:val="22"/>
                <w:szCs w:val="22"/>
                <w:lang w:bidi="en-US"/>
              </w:rPr>
              <w:t xml:space="preserve">____________________ </w:t>
            </w:r>
            <w:r w:rsidRPr="00FF5DFC">
              <w:rPr>
                <w:rFonts w:ascii="Times New Roman" w:hAnsi="Times New Roman"/>
                <w:b/>
                <w:bCs/>
                <w:sz w:val="22"/>
                <w:szCs w:val="22"/>
                <w:lang w:bidi="en-US"/>
              </w:rPr>
              <w:fldChar w:fldCharType="begin">
                <w:ffData>
                  <w:name w:val="PHONES"/>
                  <w:enabled/>
                  <w:calcOnExit w:val="0"/>
                  <w:textInput/>
                </w:ffData>
              </w:fldChar>
            </w:r>
            <w:r w:rsidRPr="00FF5DFC">
              <w:rPr>
                <w:rFonts w:ascii="Times New Roman" w:hAnsi="Times New Roman"/>
                <w:b/>
                <w:bCs/>
                <w:sz w:val="22"/>
                <w:szCs w:val="22"/>
                <w:lang w:bidi="en-US"/>
              </w:rPr>
              <w:instrText xml:space="preserve"> FORMTEXT </w:instrText>
            </w:r>
            <w:r w:rsidRPr="00FF5DFC">
              <w:rPr>
                <w:rFonts w:ascii="Times New Roman" w:hAnsi="Times New Roman"/>
                <w:b/>
                <w:bCs/>
                <w:sz w:val="22"/>
                <w:szCs w:val="22"/>
                <w:lang w:bidi="en-US"/>
              </w:rPr>
            </w:r>
            <w:r w:rsidRPr="00FF5DFC">
              <w:rPr>
                <w:rFonts w:ascii="Times New Roman" w:hAnsi="Times New Roman"/>
                <w:b/>
                <w:bCs/>
                <w:sz w:val="22"/>
                <w:szCs w:val="22"/>
                <w:lang w:bidi="en-US"/>
              </w:rPr>
              <w:fldChar w:fldCharType="separate"/>
            </w:r>
            <w:r w:rsidRPr="00FF5DFC">
              <w:rPr>
                <w:rFonts w:ascii="Times New Roman" w:hAnsi="Times New Roman"/>
                <w:b/>
                <w:bCs/>
                <w:noProof/>
                <w:sz w:val="22"/>
                <w:szCs w:val="22"/>
                <w:lang w:bidi="en-US"/>
              </w:rPr>
              <w:t> </w:t>
            </w:r>
            <w:r w:rsidRPr="00FF5DFC">
              <w:rPr>
                <w:rFonts w:ascii="Times New Roman" w:hAnsi="Times New Roman"/>
                <w:b/>
                <w:bCs/>
                <w:noProof/>
                <w:sz w:val="22"/>
                <w:szCs w:val="22"/>
                <w:lang w:bidi="en-US"/>
              </w:rPr>
              <w:t> </w:t>
            </w:r>
            <w:r w:rsidRPr="00FF5DFC">
              <w:rPr>
                <w:rFonts w:ascii="Times New Roman" w:hAnsi="Times New Roman"/>
                <w:b/>
                <w:bCs/>
                <w:noProof/>
                <w:sz w:val="22"/>
                <w:szCs w:val="22"/>
                <w:lang w:bidi="en-US"/>
              </w:rPr>
              <w:t> </w:t>
            </w:r>
            <w:r w:rsidRPr="00FF5DFC">
              <w:rPr>
                <w:rFonts w:ascii="Times New Roman" w:hAnsi="Times New Roman"/>
                <w:b/>
                <w:bCs/>
                <w:noProof/>
                <w:sz w:val="22"/>
                <w:szCs w:val="22"/>
                <w:lang w:bidi="en-US"/>
              </w:rPr>
              <w:t> </w:t>
            </w:r>
            <w:r w:rsidRPr="00FF5DFC">
              <w:rPr>
                <w:rFonts w:ascii="Times New Roman" w:hAnsi="Times New Roman"/>
                <w:b/>
                <w:bCs/>
                <w:noProof/>
                <w:sz w:val="22"/>
                <w:szCs w:val="22"/>
                <w:lang w:bidi="en-US"/>
              </w:rPr>
              <w:t> </w:t>
            </w:r>
            <w:r w:rsidRPr="00FF5DFC">
              <w:rPr>
                <w:rFonts w:ascii="Times New Roman" w:hAnsi="Times New Roman"/>
                <w:b/>
                <w:bCs/>
                <w:sz w:val="22"/>
                <w:szCs w:val="22"/>
                <w:lang w:bidi="en-US"/>
              </w:rPr>
              <w:fldChar w:fldCharType="end"/>
            </w:r>
          </w:p>
        </w:tc>
      </w:tr>
      <w:tr w:rsidR="00FF5DFC" w:rsidRPr="00FF5DFC" w:rsidTr="005E6A20">
        <w:trPr>
          <w:jc w:val="center"/>
        </w:trPr>
        <w:tc>
          <w:tcPr>
            <w:tcW w:w="4785" w:type="dxa"/>
          </w:tcPr>
          <w:p w:rsidR="00FF5DFC" w:rsidRPr="00FF5DFC" w:rsidRDefault="00FF5DFC" w:rsidP="005E6A20">
            <w:pPr>
              <w:pStyle w:val="a5"/>
              <w:ind w:left="0" w:firstLine="0"/>
              <w:jc w:val="both"/>
              <w:rPr>
                <w:rFonts w:ascii="Times New Roman" w:hAnsi="Times New Roman"/>
                <w:bCs/>
                <w:sz w:val="22"/>
                <w:szCs w:val="22"/>
                <w:lang w:bidi="en-US"/>
              </w:rPr>
            </w:pPr>
          </w:p>
        </w:tc>
        <w:tc>
          <w:tcPr>
            <w:tcW w:w="4785" w:type="dxa"/>
          </w:tcPr>
          <w:p w:rsidR="00FF5DFC" w:rsidRPr="00FF5DFC" w:rsidRDefault="00FF5DFC" w:rsidP="005E6A20">
            <w:pPr>
              <w:pStyle w:val="a5"/>
              <w:ind w:left="0" w:firstLine="0"/>
              <w:jc w:val="both"/>
              <w:rPr>
                <w:rFonts w:ascii="Times New Roman" w:hAnsi="Times New Roman"/>
                <w:bCs/>
                <w:sz w:val="22"/>
                <w:szCs w:val="22"/>
                <w:lang w:bidi="en-US"/>
              </w:rPr>
            </w:pPr>
          </w:p>
        </w:tc>
      </w:tr>
      <w:tr w:rsidR="00FF5DFC" w:rsidRPr="00FF5DFC" w:rsidTr="005E6A20">
        <w:trPr>
          <w:jc w:val="center"/>
        </w:trPr>
        <w:tc>
          <w:tcPr>
            <w:tcW w:w="4785" w:type="dxa"/>
          </w:tcPr>
          <w:p w:rsidR="00FF5DFC" w:rsidRPr="00FF5DFC" w:rsidRDefault="00FF5DFC" w:rsidP="005E6A20">
            <w:pPr>
              <w:pStyle w:val="a5"/>
              <w:ind w:left="0" w:firstLine="0"/>
              <w:jc w:val="both"/>
              <w:rPr>
                <w:rFonts w:ascii="Times New Roman" w:hAnsi="Times New Roman"/>
                <w:bCs/>
                <w:sz w:val="22"/>
                <w:szCs w:val="22"/>
                <w:lang w:bidi="en-US"/>
              </w:rPr>
            </w:pPr>
            <w:proofErr w:type="spellStart"/>
            <w:r w:rsidRPr="00FF5DFC">
              <w:rPr>
                <w:rFonts w:ascii="Times New Roman" w:hAnsi="Times New Roman"/>
                <w:bCs/>
                <w:sz w:val="22"/>
                <w:szCs w:val="22"/>
                <w:lang w:bidi="en-US"/>
              </w:rPr>
              <w:t>м.п</w:t>
            </w:r>
            <w:proofErr w:type="spellEnd"/>
            <w:r w:rsidRPr="00FF5DFC">
              <w:rPr>
                <w:rFonts w:ascii="Times New Roman" w:hAnsi="Times New Roman"/>
                <w:bCs/>
                <w:sz w:val="22"/>
                <w:szCs w:val="22"/>
                <w:lang w:bidi="en-US"/>
              </w:rPr>
              <w:t>.</w:t>
            </w:r>
          </w:p>
        </w:tc>
        <w:tc>
          <w:tcPr>
            <w:tcW w:w="4785" w:type="dxa"/>
          </w:tcPr>
          <w:p w:rsidR="00FF5DFC" w:rsidRPr="00FF5DFC" w:rsidRDefault="00FF5DFC" w:rsidP="005E6A20">
            <w:pPr>
              <w:pStyle w:val="a5"/>
              <w:ind w:left="0" w:firstLine="0"/>
              <w:jc w:val="both"/>
              <w:rPr>
                <w:rFonts w:ascii="Times New Roman" w:hAnsi="Times New Roman"/>
                <w:bCs/>
                <w:sz w:val="22"/>
                <w:szCs w:val="22"/>
                <w:lang w:bidi="en-US"/>
              </w:rPr>
            </w:pPr>
          </w:p>
        </w:tc>
      </w:tr>
    </w:tbl>
    <w:p w:rsidR="00FF5DFC" w:rsidRPr="00FF5DFC" w:rsidRDefault="00FF5DFC" w:rsidP="00FF5DFC">
      <w:pPr>
        <w:pStyle w:val="a5"/>
        <w:ind w:left="0" w:firstLine="0"/>
        <w:jc w:val="both"/>
        <w:rPr>
          <w:rFonts w:ascii="Times New Roman" w:hAnsi="Times New Roman"/>
          <w:sz w:val="22"/>
          <w:szCs w:val="22"/>
        </w:rPr>
      </w:pPr>
    </w:p>
    <w:p w:rsidR="00FF5DFC" w:rsidRPr="00FF5DFC" w:rsidRDefault="00FF5DFC" w:rsidP="00FF5DFC">
      <w:pPr>
        <w:tabs>
          <w:tab w:val="left" w:pos="180"/>
        </w:tabs>
        <w:ind w:firstLine="567"/>
        <w:jc w:val="both"/>
        <w:rPr>
          <w:rFonts w:ascii="Times New Roman" w:hAnsi="Times New Roman"/>
          <w:iCs/>
          <w:sz w:val="22"/>
          <w:szCs w:val="22"/>
          <w:lang w:val="uk-UA"/>
        </w:rPr>
      </w:pPr>
      <w:r w:rsidRPr="00FF5DFC">
        <w:rPr>
          <w:rFonts w:ascii="Times New Roman" w:hAnsi="Times New Roman"/>
          <w:sz w:val="22"/>
          <w:szCs w:val="22"/>
          <w:lang w:val="uk-UA"/>
        </w:rPr>
        <w:t xml:space="preserve">Підписуючи цей Договір надаю АТ «БТА БАНК» згоду на обробку моїх персональних даних, а саме: прізвище, ім’я, по батькові, дата та місце народження, громадянство, номер (та за наявності – серію) паспорту громадянина України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r w:rsidRPr="00FF5DFC">
        <w:rPr>
          <w:rFonts w:ascii="Times New Roman" w:hAnsi="Times New Roman"/>
          <w:sz w:val="22"/>
          <w:szCs w:val="22"/>
          <w:lang w:val="uk-UA"/>
        </w:rPr>
        <w:lastRenderedPageBreak/>
        <w:t xml:space="preserve">дату видачі та орган, що видав паспорт (інший документ, що посвідчує особу та, відповідно до законодавства України може бути використаним на території України для укладення правочинів), місце проживання або місця перебування чи місця тимчасового перебування в Україні, реєстраційний номер облікової картки платника податків (ідентифікаційний номер) з метою забезпечення реалізації відносин у сфері надання банківських та фінансових послуг, а також проведення діяльності відповідно до Закону України «Про банки і банківську діяльність»,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нормативно-правих актів Національного банку України в частині проведення ідентифікації, верифікації та надання банківських та фінансових послуг, </w:t>
      </w:r>
      <w:r w:rsidRPr="00FF5DFC">
        <w:rPr>
          <w:rFonts w:ascii="Times New Roman" w:hAnsi="Times New Roman"/>
          <w:iCs/>
          <w:sz w:val="22"/>
          <w:szCs w:val="22"/>
          <w:lang w:val="uk-UA"/>
        </w:rPr>
        <w:t>у зв'язку або на виконання умов Договору,</w:t>
      </w:r>
      <w:r w:rsidRPr="00FF5DFC">
        <w:rPr>
          <w:rFonts w:ascii="Times New Roman" w:hAnsi="Times New Roman"/>
          <w:sz w:val="22"/>
          <w:szCs w:val="22"/>
          <w:lang w:val="uk-UA"/>
        </w:rPr>
        <w:t xml:space="preserve"> на строк не більший ніж це необхідно відповідно до їх законного призначення; </w:t>
      </w:r>
      <w:r w:rsidRPr="00FF5DFC">
        <w:rPr>
          <w:rFonts w:ascii="Times New Roman" w:hAnsi="Times New Roman"/>
          <w:iCs/>
          <w:sz w:val="22"/>
          <w:szCs w:val="22"/>
          <w:lang w:val="uk-UA"/>
        </w:rPr>
        <w:t>поширення персональних даних та/або здійснення їх передачу чи надання доступу до них третім особам у випадках, передбачених законодавством України;</w:t>
      </w:r>
      <w:r w:rsidRPr="00FF5DFC">
        <w:rPr>
          <w:rFonts w:ascii="Times New Roman" w:hAnsi="Times New Roman"/>
          <w:sz w:val="22"/>
          <w:szCs w:val="22"/>
          <w:lang w:val="uk-UA"/>
        </w:rPr>
        <w:t xml:space="preserve"> </w:t>
      </w:r>
      <w:r w:rsidRPr="00FF5DFC">
        <w:rPr>
          <w:rFonts w:ascii="Times New Roman" w:hAnsi="Times New Roman"/>
          <w:iCs/>
          <w:sz w:val="22"/>
          <w:szCs w:val="22"/>
          <w:lang w:val="uk-UA"/>
        </w:rPr>
        <w:t>використання персональних даних</w:t>
      </w:r>
      <w:r w:rsidRPr="00FF5DFC">
        <w:rPr>
          <w:rFonts w:ascii="Times New Roman" w:hAnsi="Times New Roman"/>
          <w:sz w:val="22"/>
          <w:szCs w:val="22"/>
          <w:lang w:val="uk-UA"/>
        </w:rPr>
        <w:t xml:space="preserve"> з метою досягнення мети обробки персональних даних та у інших випадках, передбачених чинним законодавством; занесення персональних даних в базу персональних даних, володільцем якої є Банк; у випадку зміни мети обробки персональних даних, їх передачу (поширення), знищення або обмеження доступу до них, коли це відбувається виключно для реалізації Банком вимог чинного законодавства, Банк не зобов’язаний надсилати мені повідомлення про зміну мети обробки моїх персональних даних, їх передачу (поширення), знищення або обмеження доступу до них. </w:t>
      </w:r>
      <w:r w:rsidRPr="00FF5DFC">
        <w:rPr>
          <w:rFonts w:ascii="Times New Roman" w:hAnsi="Times New Roman"/>
          <w:iCs/>
          <w:sz w:val="22"/>
          <w:szCs w:val="22"/>
          <w:lang w:val="uk-UA"/>
        </w:rPr>
        <w:t>Окрім іншого, Вкладник погоджується та надає Банку право на передачу/поширення останнім його персональних даних будь-яким розпорядникам баз персональних даних, яким Банк надав або надасть право обробляти такі дані, та будь-яким іншим контрагентам Банку, уповноваженим державним органам України та інших країн, включаючи контролюючі органи, без додаткового повідомлення Вкладника. Крім того, в рамках застосування вимог Закону FATCA Вкладник надає Банку згоду щодо передачі останнім, за необхідності, зазначених вище інформації та відомостей Федеральній податковій службі США (</w:t>
      </w:r>
      <w:proofErr w:type="spellStart"/>
      <w:r w:rsidRPr="00FF5DFC">
        <w:rPr>
          <w:rFonts w:ascii="Times New Roman" w:hAnsi="Times New Roman"/>
          <w:iCs/>
          <w:sz w:val="22"/>
          <w:szCs w:val="22"/>
          <w:lang w:val="uk-UA"/>
        </w:rPr>
        <w:t>Internal</w:t>
      </w:r>
      <w:proofErr w:type="spellEnd"/>
      <w:r w:rsidRPr="00FF5DFC">
        <w:rPr>
          <w:rFonts w:ascii="Times New Roman" w:hAnsi="Times New Roman"/>
          <w:iCs/>
          <w:sz w:val="22"/>
          <w:szCs w:val="22"/>
          <w:lang w:val="uk-UA"/>
        </w:rPr>
        <w:t xml:space="preserve"> </w:t>
      </w:r>
      <w:proofErr w:type="spellStart"/>
      <w:r w:rsidRPr="00FF5DFC">
        <w:rPr>
          <w:rFonts w:ascii="Times New Roman" w:hAnsi="Times New Roman"/>
          <w:iCs/>
          <w:sz w:val="22"/>
          <w:szCs w:val="22"/>
          <w:lang w:val="uk-UA"/>
        </w:rPr>
        <w:t>Revenue</w:t>
      </w:r>
      <w:proofErr w:type="spellEnd"/>
      <w:r w:rsidRPr="00FF5DFC">
        <w:rPr>
          <w:rFonts w:ascii="Times New Roman" w:hAnsi="Times New Roman"/>
          <w:iCs/>
          <w:sz w:val="22"/>
          <w:szCs w:val="22"/>
          <w:lang w:val="uk-UA"/>
        </w:rPr>
        <w:t xml:space="preserve"> </w:t>
      </w:r>
      <w:proofErr w:type="spellStart"/>
      <w:r w:rsidRPr="00FF5DFC">
        <w:rPr>
          <w:rFonts w:ascii="Times New Roman" w:hAnsi="Times New Roman"/>
          <w:iCs/>
          <w:sz w:val="22"/>
          <w:szCs w:val="22"/>
          <w:lang w:val="uk-UA"/>
        </w:rPr>
        <w:t>Service</w:t>
      </w:r>
      <w:proofErr w:type="spellEnd"/>
      <w:r w:rsidRPr="00FF5DFC">
        <w:rPr>
          <w:rFonts w:ascii="Times New Roman" w:hAnsi="Times New Roman"/>
          <w:iCs/>
          <w:sz w:val="22"/>
          <w:szCs w:val="22"/>
          <w:lang w:val="uk-UA"/>
        </w:rPr>
        <w:t xml:space="preserve"> USA).</w:t>
      </w:r>
    </w:p>
    <w:p w:rsidR="00FF5DFC" w:rsidRPr="00FF5DFC" w:rsidRDefault="00FF5DFC" w:rsidP="00FF5DFC">
      <w:pPr>
        <w:tabs>
          <w:tab w:val="left" w:pos="180"/>
        </w:tabs>
        <w:ind w:firstLine="567"/>
        <w:jc w:val="both"/>
        <w:rPr>
          <w:rFonts w:ascii="Times New Roman" w:hAnsi="Times New Roman"/>
          <w:sz w:val="22"/>
          <w:szCs w:val="22"/>
          <w:lang w:val="uk-UA"/>
        </w:rPr>
      </w:pPr>
    </w:p>
    <w:p w:rsidR="00FF5DFC" w:rsidRPr="00FF5DFC" w:rsidRDefault="00FF5DFC" w:rsidP="00FF5DFC">
      <w:pPr>
        <w:ind w:firstLine="540"/>
        <w:jc w:val="right"/>
        <w:rPr>
          <w:rFonts w:ascii="Times New Roman" w:hAnsi="Times New Roman"/>
          <w:sz w:val="22"/>
          <w:szCs w:val="22"/>
          <w:lang w:val="uk-UA"/>
        </w:rPr>
      </w:pPr>
      <w:r w:rsidRPr="00FF5DFC">
        <w:rPr>
          <w:rFonts w:ascii="Times New Roman" w:hAnsi="Times New Roman"/>
          <w:sz w:val="22"/>
          <w:szCs w:val="22"/>
          <w:lang w:val="uk-UA"/>
        </w:rPr>
        <w:fldChar w:fldCharType="begin">
          <w:ffData>
            <w:name w:val="PHONES"/>
            <w:enabled/>
            <w:calcOnExit w:val="0"/>
            <w:textInput/>
          </w:ffData>
        </w:fldChar>
      </w:r>
      <w:r w:rsidRPr="00FF5DFC">
        <w:rPr>
          <w:rFonts w:ascii="Times New Roman" w:hAnsi="Times New Roman"/>
          <w:sz w:val="22"/>
          <w:szCs w:val="22"/>
          <w:lang w:val="uk-UA"/>
        </w:rPr>
        <w:instrText xml:space="preserve"> FORMTEXT </w:instrText>
      </w:r>
      <w:r w:rsidRPr="00FF5DFC">
        <w:rPr>
          <w:rFonts w:ascii="Times New Roman" w:hAnsi="Times New Roman"/>
          <w:sz w:val="22"/>
          <w:szCs w:val="22"/>
          <w:lang w:val="uk-UA"/>
        </w:rPr>
      </w:r>
      <w:r w:rsidRPr="00FF5DFC">
        <w:rPr>
          <w:rFonts w:ascii="Times New Roman" w:hAnsi="Times New Roman"/>
          <w:sz w:val="22"/>
          <w:szCs w:val="22"/>
          <w:lang w:val="uk-UA"/>
        </w:rPr>
        <w:fldChar w:fldCharType="separate"/>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fldChar w:fldCharType="end"/>
      </w:r>
      <w:r w:rsidRPr="00FF5DFC">
        <w:rPr>
          <w:rFonts w:ascii="Times New Roman" w:hAnsi="Times New Roman"/>
          <w:sz w:val="22"/>
          <w:szCs w:val="22"/>
          <w:lang w:val="uk-UA"/>
        </w:rPr>
        <w:t xml:space="preserve"> </w:t>
      </w:r>
      <w:r w:rsidRPr="00FF5DFC">
        <w:rPr>
          <w:rFonts w:ascii="Times New Roman" w:hAnsi="Times New Roman"/>
          <w:bCs/>
          <w:sz w:val="22"/>
          <w:szCs w:val="22"/>
        </w:rPr>
        <w:t xml:space="preserve">____________________ </w:t>
      </w:r>
      <w:r w:rsidRPr="00FF5DFC">
        <w:rPr>
          <w:rFonts w:ascii="Times New Roman" w:hAnsi="Times New Roman"/>
          <w:sz w:val="22"/>
          <w:szCs w:val="22"/>
          <w:lang w:val="uk-UA"/>
        </w:rPr>
        <w:t>(підпис)</w:t>
      </w:r>
    </w:p>
    <w:p w:rsidR="00FF5DFC" w:rsidRPr="00FF5DFC" w:rsidRDefault="00FF5DFC" w:rsidP="00FF5DFC">
      <w:pPr>
        <w:jc w:val="right"/>
        <w:rPr>
          <w:rFonts w:ascii="Times New Roman" w:hAnsi="Times New Roman"/>
          <w:sz w:val="22"/>
          <w:szCs w:val="22"/>
          <w:lang w:val="uk-UA"/>
        </w:rPr>
      </w:pPr>
    </w:p>
    <w:tbl>
      <w:tblPr>
        <w:tblW w:w="0" w:type="auto"/>
        <w:tblLook w:val="04A0"/>
      </w:tblPr>
      <w:tblGrid>
        <w:gridCol w:w="4644"/>
        <w:gridCol w:w="4926"/>
      </w:tblGrid>
      <w:tr w:rsidR="00FF5DFC" w:rsidRPr="00FF5DFC" w:rsidTr="005E6A20">
        <w:tc>
          <w:tcPr>
            <w:tcW w:w="4644" w:type="dxa"/>
          </w:tcPr>
          <w:p w:rsidR="00FF5DFC" w:rsidRPr="00FF5DFC" w:rsidRDefault="00FF5DFC" w:rsidP="005E6A20">
            <w:pPr>
              <w:jc w:val="both"/>
              <w:rPr>
                <w:rFonts w:ascii="Times New Roman" w:hAnsi="Times New Roman"/>
                <w:sz w:val="22"/>
                <w:szCs w:val="22"/>
                <w:lang w:val="uk-UA"/>
              </w:rPr>
            </w:pPr>
            <w:r w:rsidRPr="00FF5DFC">
              <w:rPr>
                <w:rFonts w:ascii="Times New Roman" w:hAnsi="Times New Roman"/>
                <w:sz w:val="22"/>
                <w:szCs w:val="22"/>
                <w:lang w:val="uk-UA"/>
              </w:rPr>
              <w:t>Примірник оригіналу Договору отримав(</w:t>
            </w:r>
            <w:proofErr w:type="spellStart"/>
            <w:r w:rsidRPr="00FF5DFC">
              <w:rPr>
                <w:rFonts w:ascii="Times New Roman" w:hAnsi="Times New Roman"/>
                <w:sz w:val="22"/>
                <w:szCs w:val="22"/>
                <w:lang w:val="uk-UA"/>
              </w:rPr>
              <w:t>ла</w:t>
            </w:r>
            <w:proofErr w:type="spellEnd"/>
            <w:r w:rsidRPr="00FF5DFC">
              <w:rPr>
                <w:rFonts w:ascii="Times New Roman" w:hAnsi="Times New Roman"/>
                <w:sz w:val="22"/>
                <w:szCs w:val="22"/>
                <w:lang w:val="uk-UA"/>
              </w:rPr>
              <w:t>).</w:t>
            </w:r>
          </w:p>
        </w:tc>
        <w:tc>
          <w:tcPr>
            <w:tcW w:w="4926" w:type="dxa"/>
          </w:tcPr>
          <w:p w:rsidR="00FF5DFC" w:rsidRPr="00FF5DFC" w:rsidRDefault="00FF5DFC" w:rsidP="005E6A20">
            <w:pPr>
              <w:ind w:firstLine="540"/>
              <w:jc w:val="right"/>
              <w:rPr>
                <w:rFonts w:ascii="Times New Roman" w:hAnsi="Times New Roman"/>
                <w:sz w:val="22"/>
                <w:szCs w:val="22"/>
                <w:lang w:val="uk-UA"/>
              </w:rPr>
            </w:pPr>
            <w:r w:rsidRPr="00FF5DFC">
              <w:rPr>
                <w:rFonts w:ascii="Times New Roman" w:hAnsi="Times New Roman"/>
                <w:sz w:val="22"/>
                <w:szCs w:val="22"/>
                <w:lang w:val="uk-UA"/>
              </w:rPr>
              <w:fldChar w:fldCharType="begin">
                <w:ffData>
                  <w:name w:val="PHONES"/>
                  <w:enabled/>
                  <w:calcOnExit w:val="0"/>
                  <w:textInput/>
                </w:ffData>
              </w:fldChar>
            </w:r>
            <w:r w:rsidRPr="00FF5DFC">
              <w:rPr>
                <w:rFonts w:ascii="Times New Roman" w:hAnsi="Times New Roman"/>
                <w:sz w:val="22"/>
                <w:szCs w:val="22"/>
                <w:lang w:val="uk-UA"/>
              </w:rPr>
              <w:instrText xml:space="preserve"> FORMTEXT </w:instrText>
            </w:r>
            <w:r w:rsidRPr="00FF5DFC">
              <w:rPr>
                <w:rFonts w:ascii="Times New Roman" w:hAnsi="Times New Roman"/>
                <w:sz w:val="22"/>
                <w:szCs w:val="22"/>
                <w:lang w:val="uk-UA"/>
              </w:rPr>
            </w:r>
            <w:r w:rsidRPr="00FF5DFC">
              <w:rPr>
                <w:rFonts w:ascii="Times New Roman" w:hAnsi="Times New Roman"/>
                <w:sz w:val="22"/>
                <w:szCs w:val="22"/>
                <w:lang w:val="uk-UA"/>
              </w:rPr>
              <w:fldChar w:fldCharType="separate"/>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fldChar w:fldCharType="end"/>
            </w:r>
            <w:r w:rsidRPr="00FF5DFC">
              <w:rPr>
                <w:rFonts w:ascii="Times New Roman" w:hAnsi="Times New Roman"/>
                <w:sz w:val="22"/>
                <w:szCs w:val="22"/>
                <w:lang w:val="uk-UA"/>
              </w:rPr>
              <w:t xml:space="preserve"> </w:t>
            </w:r>
            <w:r w:rsidRPr="00FF5DFC">
              <w:rPr>
                <w:rFonts w:ascii="Times New Roman" w:hAnsi="Times New Roman"/>
                <w:bCs/>
                <w:sz w:val="22"/>
                <w:szCs w:val="22"/>
              </w:rPr>
              <w:t xml:space="preserve">____________________ </w:t>
            </w:r>
            <w:r w:rsidRPr="00FF5DFC">
              <w:rPr>
                <w:rFonts w:ascii="Times New Roman" w:hAnsi="Times New Roman"/>
                <w:sz w:val="22"/>
                <w:szCs w:val="22"/>
                <w:lang w:val="uk-UA"/>
              </w:rPr>
              <w:t>(підпис)</w:t>
            </w:r>
          </w:p>
        </w:tc>
      </w:tr>
    </w:tbl>
    <w:p w:rsidR="00FF5DFC" w:rsidRPr="00FF5DFC" w:rsidRDefault="00FF5DFC" w:rsidP="00FF5DFC">
      <w:pPr>
        <w:jc w:val="right"/>
        <w:rPr>
          <w:rFonts w:ascii="Times New Roman" w:hAnsi="Times New Roman"/>
          <w:sz w:val="22"/>
          <w:szCs w:val="22"/>
          <w:lang w:val="uk-UA"/>
        </w:rPr>
      </w:pPr>
    </w:p>
    <w:tbl>
      <w:tblPr>
        <w:tblW w:w="0" w:type="auto"/>
        <w:tblLook w:val="04A0"/>
      </w:tblPr>
      <w:tblGrid>
        <w:gridCol w:w="4785"/>
        <w:gridCol w:w="4785"/>
      </w:tblGrid>
      <w:tr w:rsidR="00FF5DFC" w:rsidRPr="00FF5DFC" w:rsidTr="005E6A20">
        <w:tc>
          <w:tcPr>
            <w:tcW w:w="9570" w:type="dxa"/>
            <w:gridSpan w:val="2"/>
          </w:tcPr>
          <w:p w:rsidR="00FF5DFC" w:rsidRPr="00FF5DFC" w:rsidRDefault="00FF5DFC" w:rsidP="005E6A20">
            <w:pPr>
              <w:jc w:val="both"/>
              <w:rPr>
                <w:rFonts w:ascii="Times New Roman" w:hAnsi="Times New Roman"/>
                <w:sz w:val="22"/>
                <w:szCs w:val="22"/>
                <w:lang w:val="uk-UA"/>
              </w:rPr>
            </w:pPr>
            <w:r w:rsidRPr="00FF5DFC">
              <w:rPr>
                <w:rFonts w:ascii="Times New Roman" w:hAnsi="Times New Roman"/>
                <w:sz w:val="22"/>
                <w:szCs w:val="22"/>
                <w:lang w:val="uk-UA"/>
              </w:rPr>
              <w:t>З Довідкою про систему гарантування вкладів фізичних осіб ознайомлений(а) до моменту підписання Договору та зобов’язуюсь протягом дії Договору не рідше ніж один раз на рік до дати, що передує кожній річниці укладання цього Договору з’являтись до Банку (приміщень Банку та/або його відділення/</w:t>
            </w:r>
            <w:proofErr w:type="spellStart"/>
            <w:r w:rsidRPr="00FF5DFC">
              <w:rPr>
                <w:rFonts w:ascii="Times New Roman" w:hAnsi="Times New Roman"/>
                <w:sz w:val="22"/>
                <w:szCs w:val="22"/>
                <w:lang w:val="uk-UA"/>
              </w:rPr>
              <w:t>нь</w:t>
            </w:r>
            <w:proofErr w:type="spellEnd"/>
            <w:r w:rsidRPr="00FF5DFC">
              <w:rPr>
                <w:rFonts w:ascii="Times New Roman" w:hAnsi="Times New Roman"/>
                <w:sz w:val="22"/>
                <w:szCs w:val="22"/>
                <w:lang w:val="uk-UA"/>
              </w:rPr>
              <w:t>) для повторного одержання Довідки про систему гарантування вкладів фізичних осіб.</w:t>
            </w:r>
          </w:p>
        </w:tc>
      </w:tr>
      <w:tr w:rsidR="00FF5DFC" w:rsidRPr="00FF5DFC" w:rsidTr="005E6A20">
        <w:tc>
          <w:tcPr>
            <w:tcW w:w="4785" w:type="dxa"/>
          </w:tcPr>
          <w:p w:rsidR="00FF5DFC" w:rsidRPr="00FF5DFC" w:rsidRDefault="00FF5DFC" w:rsidP="005E6A20">
            <w:pPr>
              <w:jc w:val="right"/>
              <w:rPr>
                <w:rFonts w:ascii="Times New Roman" w:hAnsi="Times New Roman"/>
                <w:sz w:val="22"/>
                <w:szCs w:val="22"/>
                <w:lang w:val="uk-UA"/>
              </w:rPr>
            </w:pPr>
          </w:p>
        </w:tc>
        <w:tc>
          <w:tcPr>
            <w:tcW w:w="4785" w:type="dxa"/>
          </w:tcPr>
          <w:p w:rsidR="00FF5DFC" w:rsidRPr="00FF5DFC" w:rsidRDefault="00FF5DFC" w:rsidP="005E6A20">
            <w:pPr>
              <w:jc w:val="right"/>
              <w:rPr>
                <w:rFonts w:ascii="Times New Roman" w:hAnsi="Times New Roman"/>
                <w:sz w:val="22"/>
                <w:szCs w:val="22"/>
                <w:lang w:val="uk-UA"/>
              </w:rPr>
            </w:pPr>
          </w:p>
        </w:tc>
      </w:tr>
      <w:tr w:rsidR="00FF5DFC" w:rsidRPr="00FF5DFC" w:rsidTr="005E6A20">
        <w:tc>
          <w:tcPr>
            <w:tcW w:w="4785" w:type="dxa"/>
          </w:tcPr>
          <w:p w:rsidR="00FF5DFC" w:rsidRPr="00FF5DFC" w:rsidRDefault="00FF5DFC" w:rsidP="005E6A20">
            <w:pPr>
              <w:jc w:val="right"/>
              <w:rPr>
                <w:rFonts w:ascii="Times New Roman" w:hAnsi="Times New Roman"/>
                <w:sz w:val="22"/>
                <w:szCs w:val="22"/>
                <w:lang w:val="uk-UA"/>
              </w:rPr>
            </w:pPr>
          </w:p>
        </w:tc>
        <w:tc>
          <w:tcPr>
            <w:tcW w:w="4785" w:type="dxa"/>
          </w:tcPr>
          <w:p w:rsidR="00FF5DFC" w:rsidRPr="00FF5DFC" w:rsidRDefault="00FF5DFC" w:rsidP="005E6A20">
            <w:pPr>
              <w:jc w:val="right"/>
              <w:rPr>
                <w:rFonts w:ascii="Times New Roman" w:hAnsi="Times New Roman"/>
                <w:sz w:val="22"/>
                <w:szCs w:val="22"/>
                <w:lang w:val="uk-UA"/>
              </w:rPr>
            </w:pPr>
            <w:r w:rsidRPr="00FF5DFC">
              <w:rPr>
                <w:rFonts w:ascii="Times New Roman" w:hAnsi="Times New Roman"/>
                <w:sz w:val="22"/>
                <w:szCs w:val="22"/>
                <w:lang w:val="uk-UA"/>
              </w:rPr>
              <w:fldChar w:fldCharType="begin">
                <w:ffData>
                  <w:name w:val="PHONES"/>
                  <w:enabled/>
                  <w:calcOnExit w:val="0"/>
                  <w:textInput/>
                </w:ffData>
              </w:fldChar>
            </w:r>
            <w:r w:rsidRPr="00FF5DFC">
              <w:rPr>
                <w:rFonts w:ascii="Times New Roman" w:hAnsi="Times New Roman"/>
                <w:sz w:val="22"/>
                <w:szCs w:val="22"/>
                <w:lang w:val="uk-UA"/>
              </w:rPr>
              <w:instrText xml:space="preserve"> FORMTEXT </w:instrText>
            </w:r>
            <w:r w:rsidRPr="00FF5DFC">
              <w:rPr>
                <w:rFonts w:ascii="Times New Roman" w:hAnsi="Times New Roman"/>
                <w:sz w:val="22"/>
                <w:szCs w:val="22"/>
                <w:lang w:val="uk-UA"/>
              </w:rPr>
            </w:r>
            <w:r w:rsidRPr="00FF5DFC">
              <w:rPr>
                <w:rFonts w:ascii="Times New Roman" w:hAnsi="Times New Roman"/>
                <w:sz w:val="22"/>
                <w:szCs w:val="22"/>
                <w:lang w:val="uk-UA"/>
              </w:rPr>
              <w:fldChar w:fldCharType="separate"/>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t> </w:t>
            </w:r>
            <w:r w:rsidRPr="00FF5DFC">
              <w:rPr>
                <w:rFonts w:ascii="Times New Roman" w:hAnsi="Times New Roman"/>
                <w:sz w:val="22"/>
                <w:szCs w:val="22"/>
                <w:lang w:val="uk-UA"/>
              </w:rPr>
              <w:fldChar w:fldCharType="end"/>
            </w:r>
            <w:r w:rsidRPr="00FF5DFC">
              <w:rPr>
                <w:rFonts w:ascii="Times New Roman" w:hAnsi="Times New Roman"/>
                <w:sz w:val="22"/>
                <w:szCs w:val="22"/>
                <w:lang w:val="uk-UA"/>
              </w:rPr>
              <w:t xml:space="preserve"> </w:t>
            </w:r>
            <w:r w:rsidRPr="00FF5DFC">
              <w:rPr>
                <w:rFonts w:ascii="Times New Roman" w:hAnsi="Times New Roman"/>
                <w:bCs/>
                <w:sz w:val="22"/>
                <w:szCs w:val="22"/>
              </w:rPr>
              <w:t xml:space="preserve">____________________ </w:t>
            </w:r>
            <w:r w:rsidRPr="00FF5DFC">
              <w:rPr>
                <w:rFonts w:ascii="Times New Roman" w:hAnsi="Times New Roman"/>
                <w:sz w:val="22"/>
                <w:szCs w:val="22"/>
                <w:lang w:val="uk-UA"/>
              </w:rPr>
              <w:t>(підпис)</w:t>
            </w:r>
          </w:p>
        </w:tc>
      </w:tr>
    </w:tbl>
    <w:p w:rsidR="00FF5DFC" w:rsidRPr="00FF5DFC" w:rsidRDefault="00FF5DFC" w:rsidP="00FF5DFC">
      <w:pPr>
        <w:pStyle w:val="a3"/>
        <w:spacing w:after="0" w:line="240" w:lineRule="auto"/>
        <w:ind w:firstLine="540"/>
        <w:jc w:val="right"/>
        <w:rPr>
          <w:rFonts w:ascii="Times New Roman" w:hAnsi="Times New Roman"/>
          <w:szCs w:val="22"/>
          <w:lang w:val="uk-UA"/>
        </w:rPr>
      </w:pPr>
    </w:p>
    <w:p w:rsidR="00FF5DFC" w:rsidRPr="00FF5DFC" w:rsidRDefault="00FF5DFC" w:rsidP="00FF5DFC">
      <w:pPr>
        <w:pStyle w:val="a3"/>
        <w:spacing w:after="0" w:line="240" w:lineRule="auto"/>
        <w:ind w:firstLine="540"/>
        <w:jc w:val="right"/>
        <w:rPr>
          <w:rFonts w:ascii="Times New Roman" w:hAnsi="Times New Roman"/>
          <w:szCs w:val="22"/>
          <w:lang w:val="uk-UA"/>
        </w:rPr>
      </w:pPr>
    </w:p>
    <w:p w:rsidR="00FB750B" w:rsidRPr="00FF5DFC" w:rsidRDefault="00FF5DFC">
      <w:pPr>
        <w:rPr>
          <w:rFonts w:ascii="Times New Roman" w:hAnsi="Times New Roman"/>
          <w:sz w:val="22"/>
          <w:szCs w:val="22"/>
        </w:rPr>
      </w:pPr>
    </w:p>
    <w:sectPr w:rsidR="00FB750B" w:rsidRPr="00FF5DFC" w:rsidSect="00030B5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367B7"/>
    <w:multiLevelType w:val="multilevel"/>
    <w:tmpl w:val="A6C07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2.%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557655"/>
    <w:multiLevelType w:val="multilevel"/>
    <w:tmpl w:val="656419EC"/>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AB7DBA"/>
    <w:multiLevelType w:val="multilevel"/>
    <w:tmpl w:val="FE5CDC34"/>
    <w:lvl w:ilvl="0">
      <w:start w:val="1"/>
      <w:numFmt w:val="decimal"/>
      <w:lvlText w:val="%1."/>
      <w:lvlJc w:val="left"/>
      <w:pPr>
        <w:ind w:left="360" w:hanging="360"/>
      </w:pPr>
    </w:lvl>
    <w:lvl w:ilvl="1">
      <w:start w:val="1"/>
      <w:numFmt w:val="decimal"/>
      <w:lvlText w:val="8.%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1F2383"/>
    <w:multiLevelType w:val="multilevel"/>
    <w:tmpl w:val="EEBEAB60"/>
    <w:lvl w:ilvl="0">
      <w:start w:val="1"/>
      <w:numFmt w:val="decimal"/>
      <w:lvlText w:val="%1."/>
      <w:lvlJc w:val="left"/>
      <w:pPr>
        <w:ind w:left="360" w:hanging="360"/>
      </w:pPr>
    </w:lvl>
    <w:lvl w:ilvl="1">
      <w:start w:val="1"/>
      <w:numFmt w:val="decimal"/>
      <w:lvlText w:val="6.%2."/>
      <w:lvlJc w:val="left"/>
      <w:pPr>
        <w:ind w:left="792" w:hanging="432"/>
      </w:pPr>
      <w:rPr>
        <w:rFonts w:hint="default"/>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5757B2"/>
    <w:multiLevelType w:val="multilevel"/>
    <w:tmpl w:val="440A8F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2BC2130"/>
    <w:multiLevelType w:val="multilevel"/>
    <w:tmpl w:val="CAE688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A604A5"/>
    <w:multiLevelType w:val="multilevel"/>
    <w:tmpl w:val="4A12E2E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0F46F3"/>
    <w:multiLevelType w:val="multilevel"/>
    <w:tmpl w:val="8076B9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C504F61"/>
    <w:multiLevelType w:val="multilevel"/>
    <w:tmpl w:val="ABC659E0"/>
    <w:lvl w:ilvl="0">
      <w:start w:val="1"/>
      <w:numFmt w:val="decimal"/>
      <w:lvlText w:val="%1."/>
      <w:lvlJc w:val="left"/>
      <w:pPr>
        <w:ind w:left="360" w:hanging="360"/>
      </w:pPr>
    </w:lvl>
    <w:lvl w:ilvl="1">
      <w:start w:val="1"/>
      <w:numFmt w:val="decimal"/>
      <w:lvlText w:val="7.%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EB7AFC"/>
    <w:multiLevelType w:val="multilevel"/>
    <w:tmpl w:val="072EB5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0.%3."/>
      <w:lvlJc w:val="left"/>
      <w:pPr>
        <w:ind w:left="1224" w:hanging="504"/>
      </w:pPr>
      <w:rPr>
        <w:rFonts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AA3DD1"/>
    <w:multiLevelType w:val="multilevel"/>
    <w:tmpl w:val="307431B0"/>
    <w:lvl w:ilvl="0">
      <w:start w:val="1"/>
      <w:numFmt w:val="decimal"/>
      <w:lvlText w:val="%1."/>
      <w:lvlJc w:val="left"/>
      <w:pPr>
        <w:ind w:left="360" w:hanging="360"/>
      </w:pPr>
    </w:lvl>
    <w:lvl w:ilvl="1">
      <w:start w:val="1"/>
      <w:numFmt w:val="decimal"/>
      <w:lvlText w:val="5.%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17769C"/>
    <w:multiLevelType w:val="multilevel"/>
    <w:tmpl w:val="162A8BD2"/>
    <w:lvl w:ilvl="0">
      <w:start w:val="1"/>
      <w:numFmt w:val="decimal"/>
      <w:lvlText w:val="%1."/>
      <w:lvlJc w:val="left"/>
      <w:pPr>
        <w:ind w:left="360" w:hanging="360"/>
      </w:pPr>
    </w:lvl>
    <w:lvl w:ilvl="1">
      <w:start w:val="1"/>
      <w:numFmt w:val="decimal"/>
      <w:lvlText w:val="4.%2."/>
      <w:lvlJc w:val="left"/>
      <w:pPr>
        <w:ind w:left="792" w:hanging="432"/>
      </w:pPr>
      <w:rPr>
        <w:rFonts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ADE0AD5"/>
    <w:multiLevelType w:val="multilevel"/>
    <w:tmpl w:val="EF646D8A"/>
    <w:lvl w:ilvl="0">
      <w:start w:val="1"/>
      <w:numFmt w:val="decimal"/>
      <w:lvlText w:val="%1."/>
      <w:lvlJc w:val="left"/>
      <w:pPr>
        <w:ind w:left="360" w:hanging="360"/>
      </w:pPr>
    </w:lvl>
    <w:lvl w:ilvl="1">
      <w:start w:val="1"/>
      <w:numFmt w:val="decimal"/>
      <w:lvlText w:val="9.%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7B51C6"/>
    <w:multiLevelType w:val="multilevel"/>
    <w:tmpl w:val="CCA0A5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7467E4C"/>
    <w:multiLevelType w:val="multilevel"/>
    <w:tmpl w:val="0DCCBC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1.%3."/>
      <w:lvlJc w:val="left"/>
      <w:pPr>
        <w:ind w:left="1224" w:hanging="504"/>
      </w:pPr>
      <w:rPr>
        <w:rFonts w:hint="default"/>
        <w:b w:val="0"/>
        <w:color w:val="auto"/>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6"/>
  </w:num>
  <w:num w:numId="3">
    <w:abstractNumId w:val="13"/>
  </w:num>
  <w:num w:numId="4">
    <w:abstractNumId w:val="0"/>
  </w:num>
  <w:num w:numId="5">
    <w:abstractNumId w:val="1"/>
  </w:num>
  <w:num w:numId="6">
    <w:abstractNumId w:val="14"/>
  </w:num>
  <w:num w:numId="7">
    <w:abstractNumId w:val="7"/>
  </w:num>
  <w:num w:numId="8">
    <w:abstractNumId w:val="11"/>
  </w:num>
  <w:num w:numId="9">
    <w:abstractNumId w:val="10"/>
  </w:num>
  <w:num w:numId="10">
    <w:abstractNumId w:val="3"/>
  </w:num>
  <w:num w:numId="11">
    <w:abstractNumId w:val="8"/>
  </w:num>
  <w:num w:numId="12">
    <w:abstractNumId w:val="2"/>
  </w:num>
  <w:num w:numId="13">
    <w:abstractNumId w:val="12"/>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F5DFC"/>
    <w:rsid w:val="00030B5E"/>
    <w:rsid w:val="00550C80"/>
    <w:rsid w:val="00973861"/>
    <w:rsid w:val="00FF5D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DFC"/>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F5DFC"/>
    <w:pPr>
      <w:spacing w:after="240" w:line="240" w:lineRule="atLeast"/>
      <w:ind w:firstLine="360"/>
      <w:jc w:val="both"/>
    </w:pPr>
    <w:rPr>
      <w:rFonts w:ascii="Garamond" w:hAnsi="Garamond"/>
      <w:sz w:val="22"/>
      <w:szCs w:val="20"/>
      <w:lang w:val="ru-RU" w:eastAsia="ru-RU" w:bidi="ar-SA"/>
    </w:rPr>
  </w:style>
  <w:style w:type="character" w:customStyle="1" w:styleId="a4">
    <w:name w:val="Основной текст Знак"/>
    <w:basedOn w:val="a0"/>
    <w:link w:val="a3"/>
    <w:uiPriority w:val="99"/>
    <w:rsid w:val="00FF5DFC"/>
    <w:rPr>
      <w:rFonts w:ascii="Garamond" w:eastAsia="Times New Roman" w:hAnsi="Garamond" w:cs="Times New Roman"/>
      <w:szCs w:val="20"/>
      <w:lang w:val="ru-RU" w:eastAsia="ru-RU"/>
    </w:rPr>
  </w:style>
  <w:style w:type="paragraph" w:styleId="a5">
    <w:name w:val="Body Text Indent"/>
    <w:basedOn w:val="a"/>
    <w:link w:val="a6"/>
    <w:uiPriority w:val="99"/>
    <w:rsid w:val="00FF5DFC"/>
    <w:pPr>
      <w:ind w:left="567" w:firstLine="2"/>
    </w:pPr>
    <w:rPr>
      <w:szCs w:val="20"/>
      <w:lang w:val="uk-UA" w:eastAsia="ru-RU" w:bidi="ar-SA"/>
    </w:rPr>
  </w:style>
  <w:style w:type="character" w:customStyle="1" w:styleId="a6">
    <w:name w:val="Основной текст с отступом Знак"/>
    <w:basedOn w:val="a0"/>
    <w:link w:val="a5"/>
    <w:uiPriority w:val="99"/>
    <w:rsid w:val="00FF5DFC"/>
    <w:rPr>
      <w:rFonts w:ascii="Calibri" w:eastAsia="Times New Roman" w:hAnsi="Calibri" w:cs="Times New Roman"/>
      <w:sz w:val="24"/>
      <w:szCs w:val="20"/>
      <w:lang w:eastAsia="ru-RU"/>
    </w:rPr>
  </w:style>
  <w:style w:type="character" w:customStyle="1" w:styleId="hmessageout">
    <w:name w:val="hmessageout"/>
    <w:uiPriority w:val="99"/>
    <w:rsid w:val="00FF5DFC"/>
    <w:rPr>
      <w:rFonts w:cs="Times New Roman"/>
    </w:rPr>
  </w:style>
  <w:style w:type="character" w:styleId="a7">
    <w:name w:val="Hyperlink"/>
    <w:uiPriority w:val="99"/>
    <w:rsid w:val="00FF5DFC"/>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gov.ua/" TargetMode="External"/><Relationship Id="rId5" Type="http://schemas.openxmlformats.org/officeDocument/2006/relationships/hyperlink" Target="http://www.btabank.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21306</Words>
  <Characters>12145</Characters>
  <Application>Microsoft Office Word</Application>
  <DocSecurity>0</DocSecurity>
  <Lines>101</Lines>
  <Paragraphs>66</Paragraphs>
  <ScaleCrop>false</ScaleCrop>
  <Company/>
  <LinksUpToDate>false</LinksUpToDate>
  <CharactersWithSpaces>33385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ealeksyukova</dc:creator>
  <cp:lastModifiedBy>ealeksyukova</cp:lastModifiedBy>
  <cp:revision>1</cp:revision>
  <dcterms:created xsi:type="dcterms:W3CDTF">2019-11-18T10:16:00Z</dcterms:created>
  <dcterms:modified xsi:type="dcterms:W3CDTF">2019-11-18T10:19:00Z</dcterms:modified>
</cp:coreProperties>
</file>