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1F" w:rsidRPr="001C7219" w:rsidRDefault="00C1051F" w:rsidP="00880CD8">
      <w:pPr>
        <w:tabs>
          <w:tab w:val="left" w:pos="5103"/>
        </w:tabs>
        <w:spacing w:after="0" w:line="240" w:lineRule="auto"/>
        <w:rPr>
          <w:b/>
          <w:lang w:val="ru-RU"/>
        </w:rPr>
      </w:pPr>
      <w:r>
        <w:rPr>
          <w:b/>
          <w:noProof/>
          <w:lang w:val="ru-RU" w:eastAsia="ru-RU"/>
        </w:rPr>
        <w:drawing>
          <wp:inline distT="0" distB="0" distL="0" distR="0">
            <wp:extent cx="1652270" cy="803275"/>
            <wp:effectExtent l="19050" t="0" r="5080" b="0"/>
            <wp:docPr id="1" name="Рисунок 1" descr="for 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 word2"/>
                    <pic:cNvPicPr>
                      <a:picLocks noChangeAspect="1" noChangeArrowheads="1"/>
                    </pic:cNvPicPr>
                  </pic:nvPicPr>
                  <pic:blipFill>
                    <a:blip r:embed="rId6" cstate="print"/>
                    <a:srcRect/>
                    <a:stretch>
                      <a:fillRect/>
                    </a:stretch>
                  </pic:blipFill>
                  <pic:spPr bwMode="auto">
                    <a:xfrm>
                      <a:off x="0" y="0"/>
                      <a:ext cx="1652270" cy="803275"/>
                    </a:xfrm>
                    <a:prstGeom prst="rect">
                      <a:avLst/>
                    </a:prstGeom>
                    <a:noFill/>
                    <a:ln w="9525">
                      <a:noFill/>
                      <a:miter lim="800000"/>
                      <a:headEnd/>
                      <a:tailEnd/>
                    </a:ln>
                  </pic:spPr>
                </pic:pic>
              </a:graphicData>
            </a:graphic>
          </wp:inline>
        </w:drawing>
      </w:r>
      <w:r>
        <w:rPr>
          <w:b/>
          <w:noProof/>
          <w:lang w:eastAsia="uk-UA"/>
        </w:rPr>
        <w:t xml:space="preserve">                                                 </w:t>
      </w:r>
      <w:r w:rsidRPr="00C1051F">
        <w:rPr>
          <w:b/>
          <w:lang w:val="ru-RU"/>
        </w:rPr>
        <w:t xml:space="preserve">                            </w:t>
      </w:r>
      <w:r w:rsidRPr="001C7219">
        <w:rPr>
          <w:b/>
          <w:lang w:val="ru-RU"/>
        </w:rPr>
        <w:t xml:space="preserve"> </w:t>
      </w:r>
      <w:r w:rsidRPr="00C1051F">
        <w:rPr>
          <w:b/>
          <w:lang w:val="ru-RU"/>
        </w:rPr>
        <w:t xml:space="preserve">                                                                                           </w:t>
      </w:r>
      <w:r w:rsidRPr="001C7219">
        <w:rPr>
          <w:b/>
          <w:lang w:val="ru-RU"/>
        </w:rPr>
        <w:t xml:space="preserve">                      </w:t>
      </w:r>
    </w:p>
    <w:p w:rsidR="00645CB8" w:rsidRPr="004C4E8C" w:rsidRDefault="00645CB8" w:rsidP="00880CD8">
      <w:pPr>
        <w:pStyle w:val="Default"/>
        <w:tabs>
          <w:tab w:val="left" w:pos="5103"/>
        </w:tabs>
        <w:jc w:val="right"/>
        <w:rPr>
          <w:i/>
          <w:iCs/>
          <w:lang w:val="ru-RU"/>
        </w:rPr>
      </w:pPr>
      <w:r w:rsidRPr="004C4E8C">
        <w:rPr>
          <w:i/>
          <w:iCs/>
          <w:lang w:val="ru-RU"/>
        </w:rPr>
        <w:t>Додаток 1</w:t>
      </w:r>
    </w:p>
    <w:p w:rsidR="00645CB8" w:rsidRPr="004C4E8C" w:rsidRDefault="00645CB8" w:rsidP="00645CB8">
      <w:pPr>
        <w:pStyle w:val="Default"/>
        <w:jc w:val="right"/>
        <w:rPr>
          <w:i/>
          <w:iCs/>
          <w:lang w:val="ru-RU"/>
        </w:rPr>
      </w:pPr>
      <w:r w:rsidRPr="004C4E8C">
        <w:rPr>
          <w:i/>
          <w:iCs/>
          <w:lang w:val="ru-RU"/>
        </w:rPr>
        <w:t>до умов Договору про обслуговування рахунку в цінних паперах</w:t>
      </w:r>
    </w:p>
    <w:p w:rsidR="00645CB8" w:rsidRPr="004C4E8C" w:rsidRDefault="00645CB8" w:rsidP="00645CB8">
      <w:pPr>
        <w:pStyle w:val="Default"/>
        <w:jc w:val="right"/>
        <w:rPr>
          <w:i/>
          <w:iCs/>
          <w:lang w:val="ru-RU"/>
        </w:rPr>
      </w:pPr>
      <w:r w:rsidRPr="004C4E8C">
        <w:rPr>
          <w:i/>
          <w:iCs/>
          <w:lang w:val="ru-RU"/>
        </w:rPr>
        <w:t xml:space="preserve">в АТ «БТА БАНК», що укладається </w:t>
      </w:r>
      <w:r w:rsidR="00880CD8">
        <w:rPr>
          <w:i/>
          <w:iCs/>
          <w:lang w:val="ru-RU"/>
        </w:rPr>
        <w:t>фіз</w:t>
      </w:r>
      <w:r w:rsidRPr="004C4E8C">
        <w:rPr>
          <w:i/>
          <w:iCs/>
          <w:lang w:val="ru-RU"/>
        </w:rPr>
        <w:t>ичними особами:</w:t>
      </w:r>
    </w:p>
    <w:p w:rsidR="00645CB8" w:rsidRPr="004C4E8C" w:rsidRDefault="00645CB8" w:rsidP="00645CB8">
      <w:pPr>
        <w:pStyle w:val="Default"/>
        <w:jc w:val="right"/>
        <w:rPr>
          <w:i/>
          <w:iCs/>
          <w:lang w:val="ru-RU"/>
        </w:rPr>
      </w:pPr>
      <w:r w:rsidRPr="004C4E8C">
        <w:rPr>
          <w:i/>
          <w:iCs/>
          <w:lang w:val="ru-RU"/>
        </w:rPr>
        <w:t>резидентами або нерезидентами шляхом приєднання</w:t>
      </w:r>
    </w:p>
    <w:p w:rsidR="00645CB8" w:rsidRPr="004C4E8C" w:rsidRDefault="00645CB8" w:rsidP="00645CB8">
      <w:pPr>
        <w:pStyle w:val="Default"/>
        <w:rPr>
          <w:b/>
          <w:bCs/>
          <w:lang w:val="ru-RU"/>
        </w:rPr>
      </w:pPr>
    </w:p>
    <w:p w:rsidR="00880CD8" w:rsidRDefault="00880CD8" w:rsidP="00645CB8">
      <w:pPr>
        <w:pStyle w:val="Default"/>
        <w:jc w:val="center"/>
        <w:rPr>
          <w:b/>
          <w:bCs/>
        </w:rPr>
      </w:pPr>
    </w:p>
    <w:p w:rsidR="00880CD8" w:rsidRDefault="00880CD8" w:rsidP="00645CB8">
      <w:pPr>
        <w:pStyle w:val="Default"/>
        <w:jc w:val="center"/>
        <w:rPr>
          <w:b/>
          <w:bCs/>
        </w:rPr>
      </w:pPr>
    </w:p>
    <w:p w:rsidR="00645CB8" w:rsidRPr="00CB6253" w:rsidRDefault="00645CB8" w:rsidP="00780144">
      <w:pPr>
        <w:pStyle w:val="Default"/>
        <w:jc w:val="center"/>
        <w:rPr>
          <w:b/>
          <w:bCs/>
        </w:rPr>
      </w:pPr>
      <w:r w:rsidRPr="004C4E8C">
        <w:rPr>
          <w:b/>
          <w:bCs/>
        </w:rPr>
        <w:t xml:space="preserve">Заява про </w:t>
      </w:r>
      <w:r w:rsidR="00880CD8">
        <w:rPr>
          <w:b/>
          <w:bCs/>
        </w:rPr>
        <w:t>акцепт</w:t>
      </w:r>
      <w:r w:rsidRPr="004C4E8C">
        <w:rPr>
          <w:b/>
          <w:bCs/>
        </w:rPr>
        <w:t xml:space="preserve"> </w:t>
      </w:r>
      <w:r w:rsidR="00780144">
        <w:rPr>
          <w:b/>
          <w:bCs/>
        </w:rPr>
        <w:t>Публічної пропозиції №______</w:t>
      </w:r>
      <w:r w:rsidRPr="00CB6253">
        <w:rPr>
          <w:b/>
          <w:bCs/>
        </w:rPr>
        <w:t xml:space="preserve"> </w:t>
      </w:r>
    </w:p>
    <w:p w:rsidR="002F56A4" w:rsidRPr="00A640DB" w:rsidRDefault="002F56A4" w:rsidP="002F56A4">
      <w:pPr>
        <w:pStyle w:val="Default"/>
        <w:rPr>
          <w:sz w:val="23"/>
          <w:szCs w:val="23"/>
        </w:rPr>
      </w:pPr>
    </w:p>
    <w:p w:rsidR="00C1051F" w:rsidRPr="001C7219" w:rsidRDefault="00C1051F" w:rsidP="002F56A4">
      <w:pPr>
        <w:pStyle w:val="Default"/>
        <w:jc w:val="center"/>
        <w:rPr>
          <w:sz w:val="28"/>
          <w:szCs w:val="28"/>
          <w:lang w:val="ru-RU"/>
        </w:rPr>
      </w:pPr>
    </w:p>
    <w:p w:rsidR="002F56A4" w:rsidRPr="00DD4DD7" w:rsidRDefault="002F56A4" w:rsidP="002F56A4">
      <w:pPr>
        <w:pStyle w:val="Default"/>
        <w:jc w:val="center"/>
      </w:pPr>
      <w:r w:rsidRPr="00DD4DD7">
        <w:rPr>
          <w:b/>
          <w:bCs/>
        </w:rPr>
        <w:t>м.</w:t>
      </w:r>
      <w:r w:rsidR="0080665E">
        <w:rPr>
          <w:b/>
          <w:bCs/>
        </w:rPr>
        <w:t xml:space="preserve"> Київ</w:t>
      </w:r>
      <w:r w:rsidRPr="00DD4DD7">
        <w:rPr>
          <w:b/>
          <w:bCs/>
        </w:rPr>
        <w:t xml:space="preserve"> </w:t>
      </w:r>
      <w:r w:rsidRPr="00DD4DD7">
        <w:rPr>
          <w:b/>
          <w:bCs/>
          <w:lang w:val="ru-RU"/>
        </w:rPr>
        <w:t xml:space="preserve">                                      </w:t>
      </w:r>
      <w:r w:rsidR="00E11822" w:rsidRPr="00DD4DD7">
        <w:rPr>
          <w:b/>
          <w:bCs/>
          <w:lang w:val="ru-RU"/>
        </w:rPr>
        <w:t xml:space="preserve">                                         </w:t>
      </w:r>
      <w:r w:rsidRPr="00DD4DD7">
        <w:rPr>
          <w:b/>
          <w:bCs/>
          <w:lang w:val="ru-RU"/>
        </w:rPr>
        <w:t xml:space="preserve">    </w:t>
      </w:r>
      <w:r w:rsidRPr="00DD4DD7">
        <w:rPr>
          <w:b/>
          <w:bCs/>
        </w:rPr>
        <w:t>«____»________20___ р.</w:t>
      </w:r>
    </w:p>
    <w:p w:rsidR="002F56A4" w:rsidRPr="00E11822" w:rsidRDefault="002F56A4" w:rsidP="002F56A4">
      <w:pPr>
        <w:pStyle w:val="Default"/>
        <w:rPr>
          <w:i/>
          <w:iCs/>
          <w:sz w:val="20"/>
          <w:szCs w:val="20"/>
          <w:lang w:val="ru-RU"/>
        </w:rPr>
      </w:pPr>
    </w:p>
    <w:p w:rsidR="002F56A4" w:rsidRPr="00E11822" w:rsidRDefault="002F56A4" w:rsidP="002F56A4">
      <w:pPr>
        <w:pStyle w:val="Default"/>
        <w:rPr>
          <w:sz w:val="20"/>
          <w:szCs w:val="20"/>
          <w:lang w:val="ru-RU"/>
        </w:rPr>
      </w:pPr>
      <w:r w:rsidRPr="00E11822">
        <w:rPr>
          <w:i/>
          <w:iCs/>
          <w:sz w:val="20"/>
          <w:szCs w:val="20"/>
          <w:lang w:val="ru-RU"/>
        </w:rPr>
        <w:t xml:space="preserve"> </w:t>
      </w:r>
    </w:p>
    <w:p w:rsidR="00780144" w:rsidRDefault="00780144" w:rsidP="00154366">
      <w:pPr>
        <w:pStyle w:val="Default"/>
        <w:ind w:firstLine="708"/>
        <w:jc w:val="both"/>
        <w:rPr>
          <w:sz w:val="23"/>
          <w:szCs w:val="23"/>
        </w:rPr>
      </w:pPr>
      <w:r>
        <w:rPr>
          <w:sz w:val="23"/>
          <w:szCs w:val="23"/>
        </w:rPr>
        <w:t xml:space="preserve">Акціонерне товариство «БТА БАНК» (надалі – </w:t>
      </w:r>
      <w:r w:rsidRPr="00780144">
        <w:rPr>
          <w:b/>
          <w:sz w:val="23"/>
          <w:szCs w:val="23"/>
        </w:rPr>
        <w:t>Депозитарна установа</w:t>
      </w:r>
      <w:r>
        <w:rPr>
          <w:sz w:val="23"/>
          <w:szCs w:val="23"/>
        </w:rPr>
        <w:t xml:space="preserve">) з однієї сторони, та </w:t>
      </w:r>
    </w:p>
    <w:p w:rsidR="004C5C84" w:rsidRPr="00E034E3" w:rsidRDefault="002F56A4" w:rsidP="004C5C84">
      <w:pPr>
        <w:pStyle w:val="Default"/>
        <w:rPr>
          <w:color w:val="1F497D" w:themeColor="text2"/>
          <w:sz w:val="18"/>
          <w:szCs w:val="18"/>
        </w:rPr>
      </w:pPr>
      <w:r>
        <w:rPr>
          <w:sz w:val="23"/>
          <w:szCs w:val="23"/>
        </w:rPr>
        <w:t>______________________________________________</w:t>
      </w:r>
      <w:r w:rsidR="00C958FB">
        <w:rPr>
          <w:sz w:val="23"/>
          <w:szCs w:val="23"/>
        </w:rPr>
        <w:t>______</w:t>
      </w:r>
      <w:r>
        <w:rPr>
          <w:sz w:val="23"/>
          <w:szCs w:val="23"/>
        </w:rPr>
        <w:t>_____</w:t>
      </w:r>
      <w:r w:rsidR="004C5C84">
        <w:rPr>
          <w:sz w:val="23"/>
          <w:szCs w:val="23"/>
        </w:rPr>
        <w:t>___</w:t>
      </w:r>
      <w:r>
        <w:rPr>
          <w:sz w:val="23"/>
          <w:szCs w:val="23"/>
        </w:rPr>
        <w:t>__</w:t>
      </w:r>
      <w:r w:rsidR="00780144">
        <w:rPr>
          <w:sz w:val="23"/>
          <w:szCs w:val="23"/>
        </w:rPr>
        <w:t>(ПІБ)</w:t>
      </w:r>
      <w:r w:rsidR="004C5C84">
        <w:rPr>
          <w:sz w:val="23"/>
          <w:szCs w:val="23"/>
        </w:rPr>
        <w:t xml:space="preserve"> </w:t>
      </w:r>
      <w:r w:rsidR="00E11822">
        <w:rPr>
          <w:sz w:val="23"/>
          <w:szCs w:val="23"/>
        </w:rPr>
        <w:t xml:space="preserve"> </w:t>
      </w:r>
      <w:r w:rsidRPr="00DD4DD7">
        <w:t>(</w:t>
      </w:r>
      <w:r w:rsidR="004C5C84">
        <w:t>на</w:t>
      </w:r>
      <w:r w:rsidRPr="00DD4DD7">
        <w:t xml:space="preserve">далі - </w:t>
      </w:r>
      <w:r w:rsidRPr="00DD4DD7">
        <w:rPr>
          <w:b/>
          <w:bCs/>
        </w:rPr>
        <w:t>Депонент</w:t>
      </w:r>
      <w:r w:rsidRPr="00DD4DD7">
        <w:t xml:space="preserve">), </w:t>
      </w:r>
    </w:p>
    <w:p w:rsidR="002F56A4" w:rsidRPr="00E034E3" w:rsidRDefault="002F56A4" w:rsidP="00E034E3">
      <w:pPr>
        <w:pStyle w:val="Default"/>
        <w:jc w:val="center"/>
        <w:rPr>
          <w:color w:val="1F497D" w:themeColor="text2"/>
          <w:sz w:val="18"/>
          <w:szCs w:val="18"/>
        </w:rPr>
      </w:pPr>
    </w:p>
    <w:p w:rsidR="002F56A4" w:rsidRDefault="00780144" w:rsidP="00154366">
      <w:pPr>
        <w:pStyle w:val="Default"/>
        <w:jc w:val="both"/>
        <w:rPr>
          <w:sz w:val="23"/>
          <w:szCs w:val="23"/>
        </w:rPr>
      </w:pPr>
      <w:r>
        <w:rPr>
          <w:sz w:val="23"/>
          <w:szCs w:val="23"/>
        </w:rPr>
        <w:t xml:space="preserve">з іншої сторони (надалі – разом </w:t>
      </w:r>
      <w:r w:rsidRPr="00780144">
        <w:rPr>
          <w:b/>
          <w:sz w:val="23"/>
          <w:szCs w:val="23"/>
        </w:rPr>
        <w:t>Сторони</w:t>
      </w:r>
      <w:r>
        <w:rPr>
          <w:sz w:val="23"/>
          <w:szCs w:val="23"/>
        </w:rPr>
        <w:t>)</w:t>
      </w:r>
      <w:r w:rsidR="004C5C84">
        <w:rPr>
          <w:sz w:val="23"/>
          <w:szCs w:val="23"/>
        </w:rPr>
        <w:t>, уклали цю Заяву про акцепт Публічної пропозиції/Угоду (надалі – Заява про акцепт) про наступне:</w:t>
      </w:r>
    </w:p>
    <w:p w:rsidR="004C5C84" w:rsidRDefault="004C5C84" w:rsidP="002F56A4">
      <w:pPr>
        <w:pStyle w:val="Default"/>
        <w:rPr>
          <w:sz w:val="23"/>
          <w:szCs w:val="23"/>
        </w:rPr>
      </w:pPr>
    </w:p>
    <w:tbl>
      <w:tblPr>
        <w:tblStyle w:val="a7"/>
        <w:tblW w:w="0" w:type="auto"/>
        <w:tblLook w:val="04A0"/>
      </w:tblPr>
      <w:tblGrid>
        <w:gridCol w:w="10137"/>
      </w:tblGrid>
      <w:tr w:rsidR="00CB6533" w:rsidRPr="00C958FB" w:rsidTr="00CB6533">
        <w:tc>
          <w:tcPr>
            <w:tcW w:w="10137" w:type="dxa"/>
          </w:tcPr>
          <w:p w:rsidR="00CB6533" w:rsidRPr="00C958FB" w:rsidRDefault="00CB6533" w:rsidP="00CB6533">
            <w:pPr>
              <w:pStyle w:val="Default"/>
              <w:numPr>
                <w:ilvl w:val="0"/>
                <w:numId w:val="1"/>
              </w:numPr>
              <w:jc w:val="center"/>
              <w:rPr>
                <w:b/>
                <w:sz w:val="23"/>
                <w:szCs w:val="23"/>
              </w:rPr>
            </w:pPr>
            <w:r w:rsidRPr="00C958FB">
              <w:rPr>
                <w:b/>
                <w:sz w:val="23"/>
                <w:szCs w:val="23"/>
              </w:rPr>
              <w:t>Відомості про Депонента</w:t>
            </w:r>
          </w:p>
        </w:tc>
      </w:tr>
      <w:tr w:rsidR="00CB6533" w:rsidRPr="00C958FB" w:rsidTr="00CB6533">
        <w:tc>
          <w:tcPr>
            <w:tcW w:w="10137" w:type="dxa"/>
          </w:tcPr>
          <w:p w:rsidR="00CB6533" w:rsidRPr="00C958FB" w:rsidRDefault="00CB6533" w:rsidP="00154366">
            <w:pPr>
              <w:pStyle w:val="Default"/>
              <w:jc w:val="both"/>
            </w:pPr>
            <w:r w:rsidRPr="00C958FB">
              <w:t xml:space="preserve">1.1. Паспорт або інший документ, який дозволяє здійснити фінансову операцію на території України </w:t>
            </w:r>
          </w:p>
          <w:p w:rsidR="00CB6533" w:rsidRPr="00C958FB" w:rsidRDefault="00CB6533" w:rsidP="00CB6533">
            <w:pPr>
              <w:pStyle w:val="Default"/>
            </w:pPr>
          </w:p>
        </w:tc>
      </w:tr>
      <w:tr w:rsidR="00CB6533" w:rsidRPr="00C958FB" w:rsidTr="00CB6533">
        <w:tc>
          <w:tcPr>
            <w:tcW w:w="10137" w:type="dxa"/>
          </w:tcPr>
          <w:p w:rsidR="00CB6533" w:rsidRPr="00C958FB" w:rsidRDefault="00CB6533" w:rsidP="00154366">
            <w:pPr>
              <w:pStyle w:val="Default"/>
              <w:jc w:val="both"/>
            </w:pPr>
            <w:r w:rsidRPr="00C958FB">
              <w:t>1.2. Реєстраційний номер облікової картки платника податків</w:t>
            </w:r>
            <w:r w:rsidR="00333FEC">
              <w:t>/реєстраційний (обліковий) номер платника податків нерезидента</w:t>
            </w:r>
            <w:r w:rsidRPr="00C958FB">
              <w:t xml:space="preserve"> </w:t>
            </w:r>
          </w:p>
          <w:p w:rsidR="00CB6533" w:rsidRPr="00C958FB" w:rsidRDefault="00CB6533" w:rsidP="00CB6533">
            <w:pPr>
              <w:pStyle w:val="Default"/>
            </w:pPr>
          </w:p>
        </w:tc>
      </w:tr>
      <w:tr w:rsidR="00CB6533" w:rsidRPr="00C958FB" w:rsidTr="00CB6533">
        <w:tc>
          <w:tcPr>
            <w:tcW w:w="10137" w:type="dxa"/>
          </w:tcPr>
          <w:p w:rsidR="00CB6533" w:rsidRPr="00C958FB" w:rsidRDefault="00CB6533" w:rsidP="00CB6533">
            <w:pPr>
              <w:pStyle w:val="Default"/>
            </w:pPr>
            <w:r w:rsidRPr="00C958FB">
              <w:t xml:space="preserve">1.3. Місце проживання (реєстрація на території України) </w:t>
            </w:r>
          </w:p>
          <w:p w:rsidR="00CB6533" w:rsidRPr="00C958FB" w:rsidRDefault="00CB6533" w:rsidP="00CB6533">
            <w:pPr>
              <w:pStyle w:val="Default"/>
            </w:pPr>
          </w:p>
        </w:tc>
      </w:tr>
      <w:tr w:rsidR="00CB6533" w:rsidRPr="00C958FB" w:rsidTr="00CB6533">
        <w:tc>
          <w:tcPr>
            <w:tcW w:w="10137" w:type="dxa"/>
          </w:tcPr>
          <w:p w:rsidR="00CB6533" w:rsidRPr="00C958FB" w:rsidRDefault="00CB6533" w:rsidP="002F56A4">
            <w:pPr>
              <w:pStyle w:val="Default"/>
            </w:pPr>
            <w:r w:rsidRPr="00C958FB">
              <w:t>1.4. Контактна інформація (тел./факс, e-mail)</w:t>
            </w:r>
          </w:p>
          <w:p w:rsidR="00CB6533" w:rsidRPr="00C958FB" w:rsidRDefault="00CB6533" w:rsidP="002F56A4">
            <w:pPr>
              <w:pStyle w:val="Default"/>
            </w:pPr>
          </w:p>
        </w:tc>
      </w:tr>
      <w:tr w:rsidR="00C958FB" w:rsidRPr="00C958FB" w:rsidTr="00CB6533">
        <w:tc>
          <w:tcPr>
            <w:tcW w:w="10137" w:type="dxa"/>
          </w:tcPr>
          <w:p w:rsidR="00C958FB" w:rsidRPr="00C958FB" w:rsidRDefault="00C958FB" w:rsidP="00C958FB">
            <w:pPr>
              <w:pStyle w:val="Default"/>
              <w:jc w:val="center"/>
            </w:pPr>
            <w:r w:rsidRPr="00C958FB">
              <w:rPr>
                <w:b/>
                <w:bCs/>
              </w:rPr>
              <w:t>2. Приєднання до Договору про обслуговування рахунку в цінних паперах</w:t>
            </w:r>
          </w:p>
        </w:tc>
      </w:tr>
      <w:tr w:rsidR="00CB6533" w:rsidRPr="00C958FB" w:rsidTr="00CB6533">
        <w:tc>
          <w:tcPr>
            <w:tcW w:w="10137" w:type="dxa"/>
          </w:tcPr>
          <w:p w:rsidR="00CB6533" w:rsidRPr="00C958FB" w:rsidRDefault="00CB6533" w:rsidP="0087140B">
            <w:pPr>
              <w:pStyle w:val="Default"/>
              <w:jc w:val="both"/>
            </w:pPr>
            <w:r w:rsidRPr="00C958FB">
              <w:t>2.1. Підписанням цієї Заяви про акцепт Депонента приймає (акцептує) Публічну пропозицію Депозитарної установи на укладення Договору про обслуговування рахунка в цінних паперах (для фізичних осіб: резидентів і нерезидентів), умови якого оприлюднені на Сайті Депозитарної установи www.</w:t>
            </w:r>
            <w:r w:rsidR="00C958FB" w:rsidRPr="00C958FB">
              <w:t xml:space="preserve">btabank.ua </w:t>
            </w:r>
            <w:r w:rsidRPr="00C958FB">
              <w:t>(</w:t>
            </w:r>
            <w:r w:rsidR="0087140B">
              <w:t>на</w:t>
            </w:r>
            <w:r w:rsidRPr="00C958FB">
              <w:t xml:space="preserve">далі – </w:t>
            </w:r>
            <w:r w:rsidRPr="00C958FB">
              <w:rPr>
                <w:b/>
                <w:bCs/>
              </w:rPr>
              <w:t>Умови</w:t>
            </w:r>
            <w:r w:rsidRPr="00C958FB">
              <w:t xml:space="preserve">) в мережі Інтернет. </w:t>
            </w:r>
          </w:p>
        </w:tc>
      </w:tr>
      <w:tr w:rsidR="00C958FB" w:rsidRPr="00C958FB" w:rsidTr="00CB6533">
        <w:tc>
          <w:tcPr>
            <w:tcW w:w="10137" w:type="dxa"/>
          </w:tcPr>
          <w:p w:rsidR="00C958FB" w:rsidRPr="00C958FB" w:rsidRDefault="00C958FB" w:rsidP="002D40E8">
            <w:pPr>
              <w:pStyle w:val="Default"/>
              <w:jc w:val="both"/>
            </w:pPr>
            <w:r w:rsidRPr="00C958FB">
              <w:t>2.2. Депонент безумовно визнає, що Публічна пропозиція, ця Заява про акцепт, Умови, Тарифи, заяви разом зі всіма змінами, додатками та додатковими договорами/угодами до них у сукупності є Договором про обслуговування рахунка в цінних паперах, складають його зміст, мають обов</w:t>
            </w:r>
            <w:r w:rsidR="002D40E8">
              <w:rPr>
                <w:lang w:val="en-US"/>
              </w:rPr>
              <w:t>’</w:t>
            </w:r>
            <w:r w:rsidRPr="00C958FB">
              <w:t>язкову силу та застосовуються до відносин Сторін так само, якби їх було викладено безпосередньо в тексті цього документу. Договір про обслуговування рахунка в цінних паперах (</w:t>
            </w:r>
            <w:r w:rsidR="0087140B">
              <w:t>на</w:t>
            </w:r>
            <w:r w:rsidRPr="00C958FB">
              <w:t xml:space="preserve">далі – </w:t>
            </w:r>
            <w:r w:rsidRPr="00C958FB">
              <w:rPr>
                <w:b/>
                <w:bCs/>
              </w:rPr>
              <w:t>Договір</w:t>
            </w:r>
            <w:r w:rsidRPr="00C958FB">
              <w:t>) укладається шляхом приєднання та є укладеним з дати підписання Депонента та уповноваженими особами Депозитарної установи цієї Заяви про акцепт. Всі терміни в цій Заяві про акцепт вживаються в значеннях, що наведені в Умовах, а якщо вони Умовами не визначені, то вони вживаються у розумінні відповідно до законодавства України або звичаїв ділового обороту.</w:t>
            </w:r>
          </w:p>
        </w:tc>
      </w:tr>
      <w:tr w:rsidR="00CB6533" w:rsidRPr="00C958FB" w:rsidTr="00CB6533">
        <w:tc>
          <w:tcPr>
            <w:tcW w:w="10137" w:type="dxa"/>
          </w:tcPr>
          <w:p w:rsidR="00CB6533" w:rsidRPr="00C958FB" w:rsidRDefault="00C958FB" w:rsidP="00C958FB">
            <w:pPr>
              <w:pStyle w:val="Default"/>
              <w:jc w:val="both"/>
            </w:pPr>
            <w:r w:rsidRPr="00C958FB">
              <w:t>2.3. Депонент усвідомлює та згоден з тим, що після укладання Договору Депозитарна установа зобов</w:t>
            </w:r>
            <w:r w:rsidRPr="00C958FB">
              <w:rPr>
                <w:lang w:val="ru-RU"/>
              </w:rPr>
              <w:t>’</w:t>
            </w:r>
            <w:r w:rsidRPr="00C958FB">
              <w:t xml:space="preserve">язується надавати Депоненту Послуги в порядку та на умовах, визначених Договором. Опис Послуг, що надаються Депозитарною установою Депоненту зазначаються у складових Договору та додатках (заявах) до нього. </w:t>
            </w:r>
          </w:p>
        </w:tc>
      </w:tr>
      <w:tr w:rsidR="00C958FB" w:rsidRPr="00C958FB" w:rsidTr="00CB6533">
        <w:tc>
          <w:tcPr>
            <w:tcW w:w="10137" w:type="dxa"/>
          </w:tcPr>
          <w:p w:rsidR="00C958FB" w:rsidRPr="00C958FB" w:rsidRDefault="00C958FB" w:rsidP="00C958FB">
            <w:pPr>
              <w:pStyle w:val="Default"/>
              <w:jc w:val="both"/>
            </w:pPr>
            <w:r w:rsidRPr="00C958FB">
              <w:t xml:space="preserve">2.4. Депонент погоджується із тим, що проведення Депозитарною установою депозитарних </w:t>
            </w:r>
            <w:r w:rsidRPr="00C958FB">
              <w:lastRenderedPageBreak/>
              <w:t>операцій на рахунку, що був відкритий на ім’я Депонента до укладання Договору, здійснюється з застосуванням умов Договору.</w:t>
            </w:r>
          </w:p>
        </w:tc>
      </w:tr>
      <w:tr w:rsidR="00C958FB" w:rsidRPr="00C958FB" w:rsidTr="00CB6533">
        <w:tc>
          <w:tcPr>
            <w:tcW w:w="10137" w:type="dxa"/>
          </w:tcPr>
          <w:p w:rsidR="000120A2" w:rsidRDefault="00C958FB" w:rsidP="00C958FB">
            <w:pPr>
              <w:pStyle w:val="Default"/>
              <w:jc w:val="center"/>
              <w:rPr>
                <w:b/>
                <w:bCs/>
              </w:rPr>
            </w:pPr>
            <w:r w:rsidRPr="00C958FB">
              <w:rPr>
                <w:b/>
                <w:bCs/>
              </w:rPr>
              <w:lastRenderedPageBreak/>
              <w:t xml:space="preserve">3. Строк дії Договору. Порядок зміни Договору, Правил і Тарифів. </w:t>
            </w:r>
          </w:p>
          <w:p w:rsidR="00C958FB" w:rsidRPr="00C958FB" w:rsidRDefault="00C958FB" w:rsidP="00C958FB">
            <w:pPr>
              <w:pStyle w:val="Default"/>
              <w:jc w:val="center"/>
            </w:pPr>
            <w:r w:rsidRPr="00C958FB">
              <w:rPr>
                <w:b/>
                <w:bCs/>
              </w:rPr>
              <w:t>Припинення дії Договору</w:t>
            </w:r>
          </w:p>
        </w:tc>
      </w:tr>
      <w:tr w:rsidR="00C958FB" w:rsidTr="00CB6533">
        <w:tc>
          <w:tcPr>
            <w:tcW w:w="10137" w:type="dxa"/>
          </w:tcPr>
          <w:p w:rsidR="00C958FB" w:rsidRPr="00C958FB" w:rsidRDefault="00C958FB" w:rsidP="0087140B">
            <w:pPr>
              <w:pStyle w:val="Default"/>
              <w:jc w:val="both"/>
            </w:pPr>
            <w:r w:rsidRPr="00C958FB">
              <w:t>3.1. Договір укладається на невизначений строк. Договір може бути розірваний за згодою Сторін, за ініціативою однієї з Сторін або у випадках, передбачених Умовами та законодавством України. Зміни та доповнення до Договору вносяться шляхом викладення Умов в новій редакції в порядку та умовах, визначених пунктом 3.</w:t>
            </w:r>
            <w:r w:rsidR="0087140B">
              <w:t>3.</w:t>
            </w:r>
            <w:r w:rsidRPr="00C958FB">
              <w:t xml:space="preserve"> Заяви про акцепт.</w:t>
            </w:r>
          </w:p>
        </w:tc>
      </w:tr>
      <w:tr w:rsidR="0087140B" w:rsidTr="00CB6533">
        <w:tc>
          <w:tcPr>
            <w:tcW w:w="10137" w:type="dxa"/>
          </w:tcPr>
          <w:p w:rsidR="0087140B" w:rsidRPr="00C958FB" w:rsidRDefault="0087140B" w:rsidP="0087140B">
            <w:pPr>
              <w:pStyle w:val="Default"/>
              <w:jc w:val="both"/>
            </w:pPr>
            <w:r w:rsidRPr="000120A2">
              <w:t>3.2.</w:t>
            </w:r>
            <w:r w:rsidRPr="000120A2">
              <w:rPr>
                <w:sz w:val="20"/>
                <w:szCs w:val="20"/>
              </w:rPr>
              <w:t xml:space="preserve"> </w:t>
            </w:r>
            <w:r w:rsidRPr="000120A2">
              <w:rPr>
                <w:rStyle w:val="markedcontent"/>
              </w:rPr>
              <w:t>Депонент погоджується із тим, що протягом строку дії Договору Тарифи та Умови, які визначають умови надання Послуг, можуть бути змінені. Депозитарна установа самостійно встановлює Умови та змінює їх редакцію, у тому числі визначає перелік Послуг, їх зміст та умови надання, та має право відмовитися від надання Послуг.</w:t>
            </w:r>
          </w:p>
        </w:tc>
      </w:tr>
      <w:tr w:rsidR="00C958FB" w:rsidTr="00CB6533">
        <w:tc>
          <w:tcPr>
            <w:tcW w:w="10137" w:type="dxa"/>
          </w:tcPr>
          <w:p w:rsidR="0087140B" w:rsidRPr="0087140B" w:rsidRDefault="0087140B" w:rsidP="0087140B">
            <w:pPr>
              <w:tabs>
                <w:tab w:val="left" w:pos="709"/>
              </w:tabs>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3.3. </w:t>
            </w:r>
            <w:r w:rsidRPr="0087140B">
              <w:rPr>
                <w:rFonts w:ascii="Times New Roman" w:hAnsi="Times New Roman" w:cs="Times New Roman"/>
                <w:sz w:val="24"/>
                <w:szCs w:val="24"/>
                <w:lang w:eastAsia="uk-UA"/>
              </w:rPr>
              <w:t xml:space="preserve">Депозитарна установа вносить зміни та/або доповнення до Умов договору, з усіма Додатками та/або до Тарифів та/або внутрішніх документів Депозитарної установи, шляхом розміщення таких змін та/або Доповнень, або нової редакції Умов договору з усіма Додатками та/або Тарифів та/або внутрішніх документів Депозитарної установи, на Сайті Депозитарної установи </w:t>
            </w:r>
            <w:r w:rsidRPr="0087140B">
              <w:rPr>
                <w:rFonts w:ascii="Times New Roman" w:hAnsi="Times New Roman" w:cs="Times New Roman"/>
                <w:b/>
                <w:sz w:val="24"/>
                <w:szCs w:val="24"/>
                <w:lang w:eastAsia="uk-UA"/>
              </w:rPr>
              <w:t xml:space="preserve">за 20 (двадцять) календарних днів </w:t>
            </w:r>
            <w:r w:rsidRPr="0087140B">
              <w:rPr>
                <w:rFonts w:ascii="Times New Roman" w:hAnsi="Times New Roman" w:cs="Times New Roman"/>
                <w:sz w:val="24"/>
                <w:szCs w:val="24"/>
                <w:lang w:eastAsia="uk-UA"/>
              </w:rPr>
              <w:t xml:space="preserve">до дати набрання чинності змін та/або доповнень та/або нової редакції Умов договору/Тарифів/внутрішніх документів Депозитарної установи. </w:t>
            </w:r>
          </w:p>
          <w:p w:rsidR="0087140B" w:rsidRPr="0087140B" w:rsidRDefault="0087140B" w:rsidP="0087140B">
            <w:pPr>
              <w:tabs>
                <w:tab w:val="left" w:pos="709"/>
              </w:tabs>
              <w:jc w:val="both"/>
              <w:rPr>
                <w:rFonts w:ascii="Times New Roman" w:hAnsi="Times New Roman" w:cs="Times New Roman"/>
                <w:sz w:val="24"/>
                <w:szCs w:val="24"/>
                <w:lang w:eastAsia="uk-UA"/>
              </w:rPr>
            </w:pPr>
            <w:r w:rsidRPr="0087140B">
              <w:rPr>
                <w:rFonts w:ascii="Times New Roman" w:hAnsi="Times New Roman" w:cs="Times New Roman"/>
                <w:sz w:val="24"/>
                <w:szCs w:val="24"/>
                <w:lang w:eastAsia="uk-UA"/>
              </w:rPr>
              <w:t xml:space="preserve">При цьому, Депонент приймає на себе обов’язок самостійно відстежувати наявність/відсутність пропозицій Депозитарної установи щодо внесення змін до Договору/Тарифів. </w:t>
            </w:r>
          </w:p>
          <w:p w:rsidR="0087140B" w:rsidRPr="0087140B" w:rsidRDefault="0087140B" w:rsidP="0087140B">
            <w:pPr>
              <w:tabs>
                <w:tab w:val="left" w:pos="709"/>
              </w:tabs>
              <w:jc w:val="both"/>
              <w:rPr>
                <w:rFonts w:ascii="Times New Roman" w:hAnsi="Times New Roman" w:cs="Times New Roman"/>
                <w:sz w:val="24"/>
                <w:szCs w:val="24"/>
                <w:lang w:eastAsia="uk-UA"/>
              </w:rPr>
            </w:pPr>
            <w:r w:rsidRPr="0087140B">
              <w:rPr>
                <w:rFonts w:ascii="Times New Roman" w:hAnsi="Times New Roman" w:cs="Times New Roman"/>
                <w:sz w:val="24"/>
                <w:szCs w:val="24"/>
                <w:lang w:eastAsia="uk-UA"/>
              </w:rPr>
              <w:t xml:space="preserve">У разі відсутності письмових заперечень зі сторони Депонента щодо запропонованих Депозитарною установою змін до Умов договору/Тарифів/внутрішніх документів Депозитарної установи, поданих до Депозитарної установи до вступу в дію згаданих змін, Депонент вважається таким, що прийняв та погодився із запропонованими Депозитарною установою змінами до Умов договору/Тарифів/внутрішніх документів Депозитарної установи. </w:t>
            </w:r>
          </w:p>
          <w:p w:rsidR="0087140B" w:rsidRDefault="0087140B" w:rsidP="0087140B">
            <w:pPr>
              <w:jc w:val="both"/>
            </w:pPr>
            <w:r w:rsidRPr="0087140B">
              <w:rPr>
                <w:rFonts w:ascii="Times New Roman" w:hAnsi="Times New Roman" w:cs="Times New Roman"/>
                <w:sz w:val="24"/>
                <w:szCs w:val="24"/>
                <w:lang w:eastAsia="uk-UA"/>
              </w:rPr>
              <w:t xml:space="preserve">У випадку незгоди, із запропонованими Депозитарною установою змінами </w:t>
            </w:r>
            <w:r w:rsidR="00154366">
              <w:rPr>
                <w:rFonts w:ascii="Times New Roman" w:hAnsi="Times New Roman" w:cs="Times New Roman"/>
                <w:sz w:val="24"/>
                <w:szCs w:val="24"/>
                <w:lang w:eastAsia="uk-UA"/>
              </w:rPr>
              <w:t xml:space="preserve">до </w:t>
            </w:r>
            <w:r w:rsidRPr="0087140B">
              <w:rPr>
                <w:rFonts w:ascii="Times New Roman" w:hAnsi="Times New Roman" w:cs="Times New Roman"/>
                <w:sz w:val="24"/>
                <w:szCs w:val="24"/>
                <w:lang w:eastAsia="uk-UA"/>
              </w:rPr>
              <w:t>Умов договору/</w:t>
            </w:r>
            <w:r>
              <w:rPr>
                <w:rFonts w:ascii="Times New Roman" w:hAnsi="Times New Roman" w:cs="Times New Roman"/>
                <w:sz w:val="24"/>
                <w:szCs w:val="24"/>
                <w:lang w:eastAsia="uk-UA"/>
              </w:rPr>
              <w:t xml:space="preserve"> </w:t>
            </w:r>
            <w:r w:rsidRPr="0087140B">
              <w:rPr>
                <w:rFonts w:ascii="Times New Roman" w:hAnsi="Times New Roman" w:cs="Times New Roman"/>
                <w:sz w:val="24"/>
                <w:szCs w:val="24"/>
                <w:lang w:eastAsia="uk-UA"/>
              </w:rPr>
              <w:t>Тарифів/внутрішніх документів Депозитарної установи, Депонент має право розірвати Договір відповідн</w:t>
            </w:r>
            <w:r>
              <w:rPr>
                <w:rFonts w:ascii="Times New Roman" w:hAnsi="Times New Roman" w:cs="Times New Roman"/>
                <w:sz w:val="24"/>
                <w:szCs w:val="24"/>
                <w:lang w:eastAsia="uk-UA"/>
              </w:rPr>
              <w:t>о</w:t>
            </w:r>
            <w:r w:rsidRPr="0087140B">
              <w:rPr>
                <w:rFonts w:ascii="Times New Roman" w:hAnsi="Times New Roman" w:cs="Times New Roman"/>
                <w:sz w:val="24"/>
                <w:szCs w:val="24"/>
                <w:lang w:eastAsia="uk-UA"/>
              </w:rPr>
              <w:t xml:space="preserve"> до розділу 9 Умов.</w:t>
            </w:r>
          </w:p>
          <w:p w:rsidR="00C958FB" w:rsidRPr="000120A2" w:rsidRDefault="00C958FB" w:rsidP="000120A2">
            <w:pPr>
              <w:pStyle w:val="Default"/>
              <w:jc w:val="both"/>
              <w:rPr>
                <w:sz w:val="20"/>
                <w:szCs w:val="20"/>
              </w:rPr>
            </w:pPr>
          </w:p>
        </w:tc>
      </w:tr>
      <w:tr w:rsidR="00C958FB" w:rsidTr="00CB6533">
        <w:tc>
          <w:tcPr>
            <w:tcW w:w="10137" w:type="dxa"/>
          </w:tcPr>
          <w:p w:rsidR="00C958FB" w:rsidRPr="000120A2" w:rsidRDefault="000120A2" w:rsidP="000120A2">
            <w:pPr>
              <w:pStyle w:val="Default"/>
              <w:jc w:val="center"/>
              <w:rPr>
                <w:b/>
              </w:rPr>
            </w:pPr>
            <w:r>
              <w:rPr>
                <w:rStyle w:val="markedcontent"/>
                <w:b/>
              </w:rPr>
              <w:t xml:space="preserve">4. </w:t>
            </w:r>
            <w:r w:rsidRPr="000120A2">
              <w:rPr>
                <w:rStyle w:val="markedcontent"/>
                <w:b/>
              </w:rPr>
              <w:t>Права та обов'язки Сторін, відповідальність Сторін та наслідки невиконання або неналежне виконання умов Договору</w:t>
            </w:r>
          </w:p>
        </w:tc>
      </w:tr>
      <w:tr w:rsidR="00C958FB" w:rsidTr="00CB6533">
        <w:tc>
          <w:tcPr>
            <w:tcW w:w="10137" w:type="dxa"/>
          </w:tcPr>
          <w:p w:rsidR="00C958FB" w:rsidRPr="000120A2" w:rsidRDefault="000120A2" w:rsidP="000120A2">
            <w:pPr>
              <w:pStyle w:val="Default"/>
              <w:jc w:val="both"/>
              <w:rPr>
                <w:lang w:val="ru-RU"/>
              </w:rPr>
            </w:pPr>
            <w:r w:rsidRPr="000120A2">
              <w:rPr>
                <w:rStyle w:val="markedcontent"/>
              </w:rPr>
              <w:t>4.1. Зобов’язання Депозитарної установи щодо надання Депоненту окремих Послуг, зобов’язання Депонент щодо їхньої оплати, інші зобов’язання Сторін виникають з моменту підписання Депозитарною установою та Депонентом Заяви про акцепт та після виконання Депонентом інших умов, визначених Договором та законодавством України, зокрема, після надання Депонентом необхідних документів та інформації. Депонент має право на отримання Послуг виключно відповідно до Умов та зобов’язується сплачувати Депозитарній установі плату за Послуги згідно Тарифів. Сторони мають інші права та несуть обов’язки, передбачені цією Заявою про акцепт, Умовами та іншими складовими Договору. Відповідальність Сторін за невиконання або неналежне виконання умов Договору при користуванні Депонентом Послугами передбачена Умовами</w:t>
            </w:r>
            <w:r w:rsidRPr="000120A2">
              <w:rPr>
                <w:rStyle w:val="markedcontent"/>
                <w:lang w:val="ru-RU"/>
              </w:rPr>
              <w:t>.</w:t>
            </w:r>
          </w:p>
        </w:tc>
      </w:tr>
      <w:tr w:rsidR="000120A2" w:rsidTr="00CB6533">
        <w:tc>
          <w:tcPr>
            <w:tcW w:w="10137" w:type="dxa"/>
          </w:tcPr>
          <w:p w:rsidR="000120A2" w:rsidRPr="000120A2" w:rsidRDefault="000120A2" w:rsidP="00FB714B">
            <w:pPr>
              <w:pStyle w:val="Default"/>
              <w:jc w:val="both"/>
              <w:rPr>
                <w:lang w:val="ru-RU"/>
              </w:rPr>
            </w:pPr>
            <w:r w:rsidRPr="000120A2">
              <w:rPr>
                <w:lang w:val="ru-RU"/>
              </w:rPr>
              <w:t xml:space="preserve">4.2. </w:t>
            </w:r>
            <w:r w:rsidRPr="000120A2">
              <w:rPr>
                <w:rStyle w:val="markedcontent"/>
              </w:rPr>
              <w:t>Депонент зобов’язується письмово повідомляти Депозитарну установу про зміну адреси та реквізитів шляхом внесення змін до анкети рахунка в цінних паперах, а також надавати на вимогу Депозитарної установи інформацію та документи відповідно до вимог законодавства України та/або Умов, інших складових Договору, внутрішніх документів Депозитарної установи з питань Фінансового моніторингу, вимог FATCA</w:t>
            </w:r>
            <w:r w:rsidR="00FB714B">
              <w:rPr>
                <w:rStyle w:val="markedcontent"/>
              </w:rPr>
              <w:t xml:space="preserve"> та інших міжнародних договорів</w:t>
            </w:r>
            <w:r w:rsidRPr="000120A2">
              <w:rPr>
                <w:rStyle w:val="markedcontent"/>
              </w:rPr>
              <w:t>.</w:t>
            </w:r>
          </w:p>
        </w:tc>
      </w:tr>
      <w:tr w:rsidR="000120A2" w:rsidTr="00CB6533">
        <w:tc>
          <w:tcPr>
            <w:tcW w:w="10137" w:type="dxa"/>
          </w:tcPr>
          <w:p w:rsidR="000120A2" w:rsidRPr="000120A2" w:rsidRDefault="000120A2" w:rsidP="000120A2">
            <w:pPr>
              <w:pStyle w:val="Default"/>
              <w:jc w:val="both"/>
              <w:rPr>
                <w:lang w:val="ru-RU"/>
              </w:rPr>
            </w:pPr>
            <w:r w:rsidRPr="000120A2">
              <w:t xml:space="preserve">4.3. </w:t>
            </w:r>
            <w:r w:rsidRPr="000120A2">
              <w:rPr>
                <w:rStyle w:val="markedcontent"/>
              </w:rPr>
              <w:t>Депонент погоджується із тим, що при підписанні паперових розпоряджень (запитів) під час здійснення операцій на рахунку в цінних паперах використовуватиметься зразок підпису Депонента та/або розпорядника рахунку в цінних паперах, зазначений у картці із зразками підписів розпорядників рахунку в цінних паперах. У разі якщо підпис на паперовому розпорядженні (запиті) не відповідатиме підпису Депонента/розпорядника рахунка в цінних паперах, Депозитарна установа матиме право відмовити у прийманні розпорядження (запиту) до виконання.</w:t>
            </w:r>
          </w:p>
        </w:tc>
      </w:tr>
      <w:tr w:rsidR="000120A2" w:rsidTr="00CB6533">
        <w:tc>
          <w:tcPr>
            <w:tcW w:w="10137" w:type="dxa"/>
          </w:tcPr>
          <w:p w:rsidR="000120A2" w:rsidRPr="000120A2" w:rsidRDefault="000120A2" w:rsidP="000120A2">
            <w:pPr>
              <w:pStyle w:val="Default"/>
              <w:jc w:val="both"/>
              <w:rPr>
                <w:lang w:val="ru-RU"/>
              </w:rPr>
            </w:pPr>
            <w:r w:rsidRPr="000120A2">
              <w:rPr>
                <w:lang w:val="ru-RU"/>
              </w:rPr>
              <w:t xml:space="preserve">4.4. </w:t>
            </w:r>
            <w:r w:rsidRPr="000120A2">
              <w:rPr>
                <w:rStyle w:val="markedcontent"/>
              </w:rPr>
              <w:t xml:space="preserve">Депонент не має права передавати свої права та обов’язки за Договором третім особам без </w:t>
            </w:r>
            <w:r w:rsidRPr="000120A2">
              <w:rPr>
                <w:rStyle w:val="markedcontent"/>
              </w:rPr>
              <w:lastRenderedPageBreak/>
              <w:t>письмової згоди Депозитарної установи.</w:t>
            </w:r>
          </w:p>
        </w:tc>
      </w:tr>
      <w:tr w:rsidR="000120A2" w:rsidRPr="000120A2" w:rsidTr="00CB6533">
        <w:tc>
          <w:tcPr>
            <w:tcW w:w="10137" w:type="dxa"/>
          </w:tcPr>
          <w:p w:rsidR="000120A2" w:rsidRPr="000120A2" w:rsidRDefault="000120A2" w:rsidP="000120A2">
            <w:pPr>
              <w:pStyle w:val="Default"/>
              <w:jc w:val="center"/>
              <w:rPr>
                <w:b/>
              </w:rPr>
            </w:pPr>
            <w:r w:rsidRPr="000120A2">
              <w:rPr>
                <w:rStyle w:val="markedcontent"/>
                <w:b/>
              </w:rPr>
              <w:lastRenderedPageBreak/>
              <w:t>5. Засвідчення Депонента</w:t>
            </w:r>
          </w:p>
        </w:tc>
      </w:tr>
      <w:tr w:rsidR="000120A2" w:rsidTr="00CB6533">
        <w:tc>
          <w:tcPr>
            <w:tcW w:w="10137" w:type="dxa"/>
          </w:tcPr>
          <w:p w:rsidR="000120A2" w:rsidRPr="000120A2" w:rsidRDefault="000120A2" w:rsidP="000120A2">
            <w:pPr>
              <w:pStyle w:val="Default"/>
              <w:jc w:val="both"/>
            </w:pPr>
            <w:r w:rsidRPr="000120A2">
              <w:t xml:space="preserve">5.1. </w:t>
            </w:r>
            <w:r w:rsidRPr="000120A2">
              <w:rPr>
                <w:rStyle w:val="markedcontent"/>
              </w:rPr>
              <w:t>Депонент підтверджує, що до підписання цієї Заяви про акцепт отримав всю інформацію стосовно Послуг в обсязі та в порядку, що передбачені частиною другою статті 12 Закону України «Про фінансові послуги та державне регулювання ринків фінансових послуг».</w:t>
            </w:r>
          </w:p>
        </w:tc>
      </w:tr>
      <w:tr w:rsidR="000120A2" w:rsidTr="00CB6533">
        <w:tc>
          <w:tcPr>
            <w:tcW w:w="10137" w:type="dxa"/>
          </w:tcPr>
          <w:p w:rsidR="0087140B" w:rsidRDefault="000120A2" w:rsidP="0087140B">
            <w:pPr>
              <w:pStyle w:val="Default"/>
              <w:jc w:val="both"/>
              <w:rPr>
                <w:rStyle w:val="markedcontent"/>
              </w:rPr>
            </w:pPr>
            <w:r w:rsidRPr="000120A2">
              <w:t xml:space="preserve">5.2. </w:t>
            </w:r>
            <w:r w:rsidRPr="000120A2">
              <w:rPr>
                <w:rStyle w:val="markedcontent"/>
              </w:rPr>
              <w:t>Депонент підтверджує, що ознайомлений та згоден з Умовами та Тарифами, що є чинними на дату підписання цієї Заяви про акцепт та розміщені на Сайті Депозитарної установи, та усвідомлює свої зобов’язання в подальшому ознайомлюватися із змінами до них на Сайті Депозитарної</w:t>
            </w:r>
            <w:r w:rsidR="0087140B">
              <w:rPr>
                <w:rStyle w:val="markedcontent"/>
              </w:rPr>
              <w:t xml:space="preserve"> </w:t>
            </w:r>
            <w:r w:rsidRPr="000120A2">
              <w:rPr>
                <w:rStyle w:val="markedcontent"/>
              </w:rPr>
              <w:t xml:space="preserve">установи. </w:t>
            </w:r>
          </w:p>
          <w:p w:rsidR="000120A2" w:rsidRPr="00051B07" w:rsidRDefault="000120A2" w:rsidP="0087140B">
            <w:pPr>
              <w:pStyle w:val="Default"/>
              <w:jc w:val="both"/>
              <w:rPr>
                <w:lang w:val="ru-RU"/>
              </w:rPr>
            </w:pPr>
            <w:r w:rsidRPr="000120A2">
              <w:rPr>
                <w:rStyle w:val="markedcontent"/>
              </w:rPr>
              <w:t>Звернення до Депозитарної установи для отримання Послуг або вчинення Депонентом інших фактичних дій, спрямованих на отримання Послуг, свідчить про згоду Депонента з діючими Тарифами.</w:t>
            </w:r>
          </w:p>
        </w:tc>
      </w:tr>
      <w:tr w:rsidR="000120A2" w:rsidTr="00CB6533">
        <w:tc>
          <w:tcPr>
            <w:tcW w:w="10137" w:type="dxa"/>
          </w:tcPr>
          <w:p w:rsidR="000120A2" w:rsidRPr="00051B07" w:rsidRDefault="00051B07" w:rsidP="00051B07">
            <w:pPr>
              <w:pStyle w:val="Default"/>
              <w:jc w:val="center"/>
              <w:rPr>
                <w:b/>
              </w:rPr>
            </w:pPr>
            <w:r w:rsidRPr="00051B07">
              <w:rPr>
                <w:rStyle w:val="markedcontent"/>
                <w:b/>
              </w:rPr>
              <w:t xml:space="preserve">6. Інформація з системи депозитарного обліку Депозитарної установи та Порядок обробки </w:t>
            </w:r>
            <w:r w:rsidRPr="00051B07">
              <w:rPr>
                <w:b/>
              </w:rPr>
              <w:br/>
            </w:r>
            <w:r w:rsidRPr="00051B07">
              <w:rPr>
                <w:rStyle w:val="markedcontent"/>
                <w:b/>
              </w:rPr>
              <w:t>персональних даних</w:t>
            </w:r>
          </w:p>
        </w:tc>
      </w:tr>
      <w:tr w:rsidR="00051B07" w:rsidTr="00CB6533">
        <w:tc>
          <w:tcPr>
            <w:tcW w:w="10137" w:type="dxa"/>
          </w:tcPr>
          <w:p w:rsidR="00051B07" w:rsidRPr="00051B07" w:rsidRDefault="00051B07" w:rsidP="00154366">
            <w:pPr>
              <w:jc w:val="both"/>
              <w:rPr>
                <w:rStyle w:val="markedcontent"/>
                <w:rFonts w:ascii="Times New Roman" w:hAnsi="Times New Roman" w:cs="Times New Roman"/>
                <w:sz w:val="24"/>
                <w:szCs w:val="24"/>
                <w:lang w:val="ru-RU"/>
              </w:rPr>
            </w:pPr>
            <w:r w:rsidRPr="00051B07">
              <w:rPr>
                <w:rStyle w:val="markedcontent"/>
                <w:rFonts w:ascii="Times New Roman" w:hAnsi="Times New Roman" w:cs="Times New Roman"/>
                <w:sz w:val="24"/>
                <w:szCs w:val="24"/>
              </w:rPr>
              <w:t xml:space="preserve">6.1. </w:t>
            </w:r>
            <w:r w:rsidRPr="00051B07">
              <w:rPr>
                <w:rFonts w:ascii="Times New Roman" w:eastAsia="Times New Roman" w:hAnsi="Times New Roman" w:cs="Times New Roman"/>
                <w:sz w:val="24"/>
                <w:szCs w:val="24"/>
                <w:lang w:eastAsia="uk-UA"/>
              </w:rPr>
              <w:t>Депонент надає Депозитарній установі згоду здійснювати розкриття (передачу) інформації, яка становить банківську або комерційну таємницю, іншу конфіденційну інформацію, що стала відомою Депозитарн</w:t>
            </w:r>
            <w:r w:rsidR="00154366">
              <w:rPr>
                <w:rFonts w:ascii="Times New Roman" w:eastAsia="Times New Roman" w:hAnsi="Times New Roman" w:cs="Times New Roman"/>
                <w:sz w:val="24"/>
                <w:szCs w:val="24"/>
                <w:lang w:eastAsia="uk-UA"/>
              </w:rPr>
              <w:t>ій</w:t>
            </w:r>
            <w:r w:rsidRPr="00051B07">
              <w:rPr>
                <w:rFonts w:ascii="Times New Roman" w:eastAsia="Times New Roman" w:hAnsi="Times New Roman" w:cs="Times New Roman"/>
                <w:sz w:val="24"/>
                <w:szCs w:val="24"/>
                <w:lang w:eastAsia="uk-UA"/>
              </w:rPr>
              <w:t xml:space="preserve"> установ</w:t>
            </w:r>
            <w:r w:rsidR="00154366">
              <w:rPr>
                <w:rFonts w:ascii="Times New Roman" w:eastAsia="Times New Roman" w:hAnsi="Times New Roman" w:cs="Times New Roman"/>
                <w:sz w:val="24"/>
                <w:szCs w:val="24"/>
                <w:lang w:eastAsia="uk-UA"/>
              </w:rPr>
              <w:t>і</w:t>
            </w:r>
            <w:r w:rsidRPr="00051B07">
              <w:rPr>
                <w:rFonts w:ascii="Times New Roman" w:eastAsia="Times New Roman" w:hAnsi="Times New Roman" w:cs="Times New Roman"/>
                <w:sz w:val="24"/>
                <w:szCs w:val="24"/>
                <w:lang w:eastAsia="uk-UA"/>
              </w:rPr>
              <w:t xml:space="preserve"> у процесі обслуговування та отримання послуг</w:t>
            </w:r>
            <w:r w:rsidR="00154366">
              <w:rPr>
                <w:rFonts w:ascii="Times New Roman" w:eastAsia="Times New Roman" w:hAnsi="Times New Roman" w:cs="Times New Roman"/>
                <w:sz w:val="24"/>
                <w:szCs w:val="24"/>
                <w:lang w:eastAsia="uk-UA"/>
              </w:rPr>
              <w:t xml:space="preserve"> Депонентом</w:t>
            </w:r>
            <w:r w:rsidRPr="00051B07">
              <w:rPr>
                <w:rFonts w:ascii="Times New Roman" w:eastAsia="Times New Roman" w:hAnsi="Times New Roman" w:cs="Times New Roman"/>
                <w:sz w:val="24"/>
                <w:szCs w:val="24"/>
                <w:lang w:eastAsia="uk-UA"/>
              </w:rPr>
              <w:t>, особам в порядку, та обсягах, що визначені законодавством України та/або Договором</w:t>
            </w:r>
            <w:r w:rsidRPr="00051B07">
              <w:rPr>
                <w:rFonts w:ascii="Times New Roman" w:eastAsia="Times New Roman" w:hAnsi="Times New Roman" w:cs="Times New Roman"/>
                <w:sz w:val="24"/>
                <w:szCs w:val="24"/>
                <w:lang w:val="ru-RU" w:eastAsia="uk-UA"/>
              </w:rPr>
              <w:t>.</w:t>
            </w:r>
          </w:p>
        </w:tc>
      </w:tr>
      <w:tr w:rsidR="00051B07" w:rsidTr="00CB6533">
        <w:tc>
          <w:tcPr>
            <w:tcW w:w="10137" w:type="dxa"/>
          </w:tcPr>
          <w:p w:rsidR="00051B07" w:rsidRPr="00051B07" w:rsidRDefault="00051B07" w:rsidP="007A174F">
            <w:pPr>
              <w:pStyle w:val="Default"/>
              <w:jc w:val="both"/>
              <w:rPr>
                <w:rStyle w:val="markedcontent"/>
                <w:lang w:val="ru-RU"/>
              </w:rPr>
            </w:pPr>
            <w:r w:rsidRPr="00051B07">
              <w:rPr>
                <w:rStyle w:val="markedcontent"/>
                <w:lang w:val="ru-RU"/>
              </w:rPr>
              <w:t xml:space="preserve">6.2. </w:t>
            </w:r>
            <w:r w:rsidRPr="00051B07">
              <w:rPr>
                <w:rStyle w:val="markedcontent"/>
              </w:rPr>
              <w:t>Депонент усвідомлює та згоден, що з метою укладання та виконання Договору, Депозитарна установа здійснює обробку його персональних даних, в тому числі без направлення додаткових письмових повідомлень здійснює передачу персональних даних Депонента третім особам (у тому числі за межі України та/</w:t>
            </w:r>
            <w:r w:rsidRPr="00CE41A3">
              <w:rPr>
                <w:rStyle w:val="markedcontent"/>
              </w:rPr>
              <w:t>або з використанням хмарних технологій, іноземним суб'єктам відносин, або надає доступ до</w:t>
            </w:r>
            <w:r w:rsidRPr="00051B07">
              <w:rPr>
                <w:rStyle w:val="markedcontent"/>
              </w:rPr>
              <w:t xml:space="preserve"> них третім особам) для забезпечення виконання третіми особами своїх функцій або надання послуг, що використовуються Депозитарною установою для виконання Договору.</w:t>
            </w:r>
          </w:p>
        </w:tc>
      </w:tr>
      <w:tr w:rsidR="00051B07" w:rsidRPr="00051B07" w:rsidTr="00CB6533">
        <w:tc>
          <w:tcPr>
            <w:tcW w:w="10137" w:type="dxa"/>
          </w:tcPr>
          <w:p w:rsidR="00051B07" w:rsidRPr="00051B07" w:rsidRDefault="00051B07" w:rsidP="00051B07">
            <w:pPr>
              <w:pStyle w:val="Default"/>
              <w:jc w:val="center"/>
              <w:rPr>
                <w:rStyle w:val="markedcontent"/>
                <w:b/>
                <w:lang w:val="ru-RU"/>
              </w:rPr>
            </w:pPr>
            <w:r w:rsidRPr="00051B07">
              <w:rPr>
                <w:rStyle w:val="markedcontent"/>
                <w:b/>
                <w:lang w:val="ru-RU"/>
              </w:rPr>
              <w:t>7. Звільнення Сторін від відповідальності</w:t>
            </w:r>
          </w:p>
        </w:tc>
      </w:tr>
      <w:tr w:rsidR="00051B07" w:rsidTr="00CB6533">
        <w:tc>
          <w:tcPr>
            <w:tcW w:w="10137" w:type="dxa"/>
          </w:tcPr>
          <w:p w:rsidR="00051B07" w:rsidRPr="00051B07" w:rsidRDefault="00051B07" w:rsidP="0087140B">
            <w:pPr>
              <w:pStyle w:val="Default"/>
              <w:jc w:val="both"/>
              <w:rPr>
                <w:rStyle w:val="markedcontent"/>
                <w:lang w:val="ru-RU"/>
              </w:rPr>
            </w:pPr>
            <w:r w:rsidRPr="00051B07">
              <w:rPr>
                <w:rStyle w:val="markedcontent"/>
              </w:rPr>
              <w:t>7.1. У разі порушення передбачених Договором зобов’язань Депозитарна установа та Депонент звільняються від відповідальності за порушення зобов’язання, якщо доведуть,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tc>
      </w:tr>
      <w:tr w:rsidR="00051B07" w:rsidTr="00CB6533">
        <w:tc>
          <w:tcPr>
            <w:tcW w:w="10137" w:type="dxa"/>
          </w:tcPr>
          <w:p w:rsidR="00051B07" w:rsidRPr="00450472" w:rsidRDefault="00450472" w:rsidP="00051B07">
            <w:pPr>
              <w:pStyle w:val="Default"/>
              <w:jc w:val="center"/>
              <w:rPr>
                <w:rStyle w:val="markedcontent"/>
                <w:b/>
                <w:lang w:val="ru-RU"/>
              </w:rPr>
            </w:pPr>
            <w:r w:rsidRPr="00450472">
              <w:rPr>
                <w:rStyle w:val="markedcontent"/>
                <w:b/>
              </w:rPr>
              <w:t>8. Порядок звернення Депонент до Депозитарної установи з питань виконання Договору</w:t>
            </w:r>
          </w:p>
        </w:tc>
      </w:tr>
      <w:tr w:rsidR="00051B07" w:rsidTr="00CB6533">
        <w:tc>
          <w:tcPr>
            <w:tcW w:w="10137" w:type="dxa"/>
          </w:tcPr>
          <w:p w:rsidR="00051B07" w:rsidRPr="000A4077" w:rsidRDefault="000A4077" w:rsidP="00B71140">
            <w:pPr>
              <w:pStyle w:val="Default"/>
              <w:jc w:val="both"/>
              <w:rPr>
                <w:rStyle w:val="markedcontent"/>
                <w:lang w:val="ru-RU"/>
              </w:rPr>
            </w:pPr>
            <w:r>
              <w:rPr>
                <w:rStyle w:val="markedcontent"/>
              </w:rPr>
              <w:t xml:space="preserve">8.1. </w:t>
            </w:r>
            <w:r w:rsidR="00450472" w:rsidRPr="000A4077">
              <w:rPr>
                <w:rStyle w:val="markedcontent"/>
              </w:rPr>
              <w:t xml:space="preserve">З питань виконання умов Договору Депонент може звернутися до Депозитарної установи шляхом: </w:t>
            </w:r>
          </w:p>
        </w:tc>
      </w:tr>
      <w:tr w:rsidR="00450472" w:rsidTr="00CB6533">
        <w:tc>
          <w:tcPr>
            <w:tcW w:w="10137" w:type="dxa"/>
          </w:tcPr>
          <w:p w:rsidR="00450472" w:rsidRPr="00B70A06" w:rsidRDefault="000A4077" w:rsidP="00051B07">
            <w:pPr>
              <w:pStyle w:val="Default"/>
              <w:jc w:val="center"/>
              <w:rPr>
                <w:rStyle w:val="markedcontent"/>
                <w:rFonts w:ascii="Arial" w:hAnsi="Arial" w:cs="Arial"/>
                <w:color w:val="auto"/>
                <w:sz w:val="17"/>
                <w:szCs w:val="17"/>
                <w:lang w:val="ru-RU"/>
              </w:rPr>
            </w:pPr>
            <w:r w:rsidRPr="00B70A06">
              <w:rPr>
                <w:rStyle w:val="markedcontent"/>
                <w:color w:val="auto"/>
              </w:rPr>
              <w:t xml:space="preserve">8.1.1. направлення листа на адресу електронної пошти Депозитарної установи </w:t>
            </w:r>
            <w:hyperlink r:id="rId7" w:history="1">
              <w:r w:rsidRPr="00B70A06">
                <w:rPr>
                  <w:rStyle w:val="a3"/>
                  <w:color w:val="auto"/>
                  <w:lang w:val="en-US"/>
                </w:rPr>
                <w:t>papir</w:t>
              </w:r>
              <w:r w:rsidRPr="00B70A06">
                <w:rPr>
                  <w:rStyle w:val="a3"/>
                  <w:color w:val="auto"/>
                </w:rPr>
                <w:t>@</w:t>
              </w:r>
              <w:r w:rsidRPr="00B70A06">
                <w:rPr>
                  <w:rStyle w:val="a3"/>
                  <w:color w:val="auto"/>
                  <w:lang w:val="en-US"/>
                </w:rPr>
                <w:t>bta</w:t>
              </w:r>
              <w:r w:rsidRPr="00B70A06">
                <w:rPr>
                  <w:rStyle w:val="a3"/>
                  <w:color w:val="auto"/>
                </w:rPr>
                <w:t>.</w:t>
              </w:r>
              <w:r w:rsidRPr="00B70A06">
                <w:rPr>
                  <w:rStyle w:val="a3"/>
                  <w:color w:val="auto"/>
                  <w:lang w:val="en-US"/>
                </w:rPr>
                <w:t>kiev</w:t>
              </w:r>
              <w:r w:rsidRPr="00B70A06">
                <w:rPr>
                  <w:rStyle w:val="a3"/>
                  <w:color w:val="auto"/>
                </w:rPr>
                <w:t>.</w:t>
              </w:r>
              <w:r w:rsidRPr="00B70A06">
                <w:rPr>
                  <w:rStyle w:val="a3"/>
                  <w:color w:val="auto"/>
                  <w:lang w:val="en-US"/>
                </w:rPr>
                <w:t>ua</w:t>
              </w:r>
            </w:hyperlink>
            <w:r w:rsidRPr="00B70A06">
              <w:rPr>
                <w:color w:val="auto"/>
              </w:rPr>
              <w:t>;</w:t>
            </w:r>
          </w:p>
        </w:tc>
      </w:tr>
      <w:tr w:rsidR="00450472" w:rsidTr="00CB6533">
        <w:tc>
          <w:tcPr>
            <w:tcW w:w="10137" w:type="dxa"/>
          </w:tcPr>
          <w:p w:rsidR="00450472" w:rsidRDefault="000A4077" w:rsidP="000A4077">
            <w:pPr>
              <w:pStyle w:val="Default"/>
              <w:rPr>
                <w:rStyle w:val="markedcontent"/>
                <w:rFonts w:ascii="Arial" w:hAnsi="Arial" w:cs="Arial"/>
                <w:sz w:val="17"/>
                <w:szCs w:val="17"/>
                <w:lang w:val="ru-RU"/>
              </w:rPr>
            </w:pPr>
            <w:r w:rsidRPr="000A4077">
              <w:rPr>
                <w:rStyle w:val="markedcontent"/>
              </w:rPr>
              <w:t xml:space="preserve">8.1.2. звернення за номером телефону +38 (044) </w:t>
            </w:r>
            <w:r w:rsidRPr="008B2FA2">
              <w:t>495-65-65 (вн.20-57)</w:t>
            </w:r>
            <w:r w:rsidRPr="000A4077">
              <w:rPr>
                <w:rStyle w:val="markedcontent"/>
              </w:rPr>
              <w:t>;</w:t>
            </w:r>
          </w:p>
        </w:tc>
      </w:tr>
      <w:tr w:rsidR="00450472" w:rsidTr="00CB6533">
        <w:tc>
          <w:tcPr>
            <w:tcW w:w="10137" w:type="dxa"/>
          </w:tcPr>
          <w:p w:rsidR="00450472" w:rsidRDefault="000A4077" w:rsidP="000A4077">
            <w:pPr>
              <w:pStyle w:val="Default"/>
              <w:rPr>
                <w:rStyle w:val="markedcontent"/>
                <w:rFonts w:ascii="Arial" w:hAnsi="Arial" w:cs="Arial"/>
                <w:sz w:val="17"/>
                <w:szCs w:val="17"/>
                <w:lang w:val="ru-RU"/>
              </w:rPr>
            </w:pPr>
            <w:r w:rsidRPr="000A4077">
              <w:rPr>
                <w:rStyle w:val="markedcontent"/>
              </w:rPr>
              <w:t>8.1.3. звернення за адресою 04111, м.Київ, вул. Д.Щербаківського, 35.</w:t>
            </w:r>
          </w:p>
        </w:tc>
      </w:tr>
      <w:tr w:rsidR="000A4077" w:rsidRPr="000A4077" w:rsidTr="00CB6533">
        <w:tc>
          <w:tcPr>
            <w:tcW w:w="10137" w:type="dxa"/>
          </w:tcPr>
          <w:p w:rsidR="000A4077" w:rsidRPr="000A4077" w:rsidRDefault="000A4077" w:rsidP="000A4077">
            <w:pPr>
              <w:pStyle w:val="Default"/>
              <w:jc w:val="center"/>
              <w:rPr>
                <w:rStyle w:val="markedcontent"/>
                <w:b/>
              </w:rPr>
            </w:pPr>
            <w:r w:rsidRPr="000A4077">
              <w:rPr>
                <w:rStyle w:val="markedcontent"/>
                <w:b/>
              </w:rPr>
              <w:t>9. Договірне списання коштів з банківських рахунків депонента</w:t>
            </w:r>
          </w:p>
        </w:tc>
      </w:tr>
      <w:tr w:rsidR="000A4077" w:rsidTr="00CB6533">
        <w:tc>
          <w:tcPr>
            <w:tcW w:w="10137" w:type="dxa"/>
          </w:tcPr>
          <w:p w:rsidR="000A4077" w:rsidRPr="000A4077" w:rsidRDefault="000A4077" w:rsidP="00CC39EF">
            <w:pPr>
              <w:pStyle w:val="Default"/>
              <w:jc w:val="both"/>
              <w:rPr>
                <w:rStyle w:val="markedcontent"/>
              </w:rPr>
            </w:pPr>
            <w:r w:rsidRPr="000A4077">
              <w:rPr>
                <w:rStyle w:val="markedcontent"/>
              </w:rPr>
              <w:t xml:space="preserve">9.1. Депонент надає Депозитарній установі право здійснювати Договірне списання грошових коштів з </w:t>
            </w:r>
            <w:r w:rsidR="00B71140">
              <w:rPr>
                <w:rStyle w:val="markedcontent"/>
              </w:rPr>
              <w:t xml:space="preserve">рахунків Депонента, відкритих в АТ «БТА БАНК» </w:t>
            </w:r>
            <w:r w:rsidR="00CC39EF">
              <w:rPr>
                <w:rStyle w:val="markedcontent"/>
              </w:rPr>
              <w:t>у національній/іноземній валюті</w:t>
            </w:r>
            <w:r w:rsidR="00CC39EF" w:rsidRPr="000A4077">
              <w:rPr>
                <w:rStyle w:val="markedcontent"/>
              </w:rPr>
              <w:t xml:space="preserve"> </w:t>
            </w:r>
            <w:r w:rsidRPr="000A4077">
              <w:rPr>
                <w:rStyle w:val="markedcontent"/>
              </w:rPr>
              <w:t>(у тому числі відкритих у майбутньому, реквізити яких Депозитарна установа визначить самостійно</w:t>
            </w:r>
            <w:r w:rsidR="002F6AC1">
              <w:rPr>
                <w:rStyle w:val="markedcontent"/>
              </w:rPr>
              <w:t>),</w:t>
            </w:r>
            <w:r w:rsidRPr="000A4077">
              <w:rPr>
                <w:rStyle w:val="markedcontent"/>
              </w:rPr>
              <w:t xml:space="preserve"> для виконання Депонентом грошових </w:t>
            </w:r>
            <w:r w:rsidRPr="00CE41A3">
              <w:rPr>
                <w:rStyle w:val="markedcontent"/>
              </w:rPr>
              <w:t>зобов</w:t>
            </w:r>
            <w:r w:rsidRPr="00CE41A3">
              <w:rPr>
                <w:rStyle w:val="markedcontent"/>
                <w:lang w:val="ru-RU"/>
              </w:rPr>
              <w:t>’</w:t>
            </w:r>
            <w:r w:rsidRPr="00CE41A3">
              <w:rPr>
                <w:rStyle w:val="markedcontent"/>
              </w:rPr>
              <w:t>язань перед Депозитарною установою, у тому числі для сплати штрафів, відшкодування збитків, повернення сум помилково зарахованих коштів. Договірне списання</w:t>
            </w:r>
            <w:r w:rsidRPr="000A4077">
              <w:rPr>
                <w:rStyle w:val="markedcontent"/>
              </w:rPr>
              <w:t xml:space="preserve"> здійснюється Депозитарною установою відповідно до </w:t>
            </w:r>
            <w:r>
              <w:rPr>
                <w:rStyle w:val="markedcontent"/>
              </w:rPr>
              <w:t>Договору</w:t>
            </w:r>
            <w:r w:rsidRPr="000A4077">
              <w:rPr>
                <w:rStyle w:val="markedcontent"/>
              </w:rPr>
              <w:t>.</w:t>
            </w:r>
          </w:p>
        </w:tc>
      </w:tr>
      <w:tr w:rsidR="000A4077" w:rsidTr="00CB6533">
        <w:tc>
          <w:tcPr>
            <w:tcW w:w="10137" w:type="dxa"/>
          </w:tcPr>
          <w:p w:rsidR="000A4077" w:rsidRPr="00984592" w:rsidRDefault="000A4077" w:rsidP="000A4077">
            <w:pPr>
              <w:pStyle w:val="Default"/>
              <w:jc w:val="center"/>
              <w:rPr>
                <w:rStyle w:val="markedcontent"/>
                <w:b/>
              </w:rPr>
            </w:pPr>
            <w:r w:rsidRPr="00984592">
              <w:rPr>
                <w:rStyle w:val="markedcontent"/>
                <w:b/>
                <w:lang w:val="ru-RU"/>
              </w:rPr>
              <w:t>10</w:t>
            </w:r>
            <w:r w:rsidRPr="00984592">
              <w:rPr>
                <w:rStyle w:val="markedcontent"/>
                <w:b/>
              </w:rPr>
              <w:t>. Інше</w:t>
            </w:r>
          </w:p>
        </w:tc>
      </w:tr>
      <w:tr w:rsidR="000A4077" w:rsidTr="00CB6533">
        <w:tc>
          <w:tcPr>
            <w:tcW w:w="10137" w:type="dxa"/>
          </w:tcPr>
          <w:p w:rsidR="000A4077" w:rsidRPr="000A4077" w:rsidRDefault="000A4077" w:rsidP="00714A7F">
            <w:pPr>
              <w:pStyle w:val="Default"/>
              <w:jc w:val="both"/>
              <w:rPr>
                <w:rStyle w:val="markedcontent"/>
                <w:lang w:val="ru-RU"/>
              </w:rPr>
            </w:pPr>
            <w:r>
              <w:t xml:space="preserve">10.1. </w:t>
            </w:r>
            <w:r w:rsidRPr="00DD4DD7">
              <w:t>Ця Заява заповнюється та підписується Депонентом у 2 (двох) оригінальних примірниках, що мають однакову юридичну силу, по одному примірнику для Депонента та Депозитарної установи.</w:t>
            </w:r>
          </w:p>
        </w:tc>
      </w:tr>
      <w:tr w:rsidR="000A4077" w:rsidTr="00CB6533">
        <w:tc>
          <w:tcPr>
            <w:tcW w:w="10137" w:type="dxa"/>
          </w:tcPr>
          <w:p w:rsidR="000A4077" w:rsidRPr="00DD4DD7" w:rsidRDefault="000A4077" w:rsidP="000A4077">
            <w:pPr>
              <w:pStyle w:val="Default"/>
              <w:jc w:val="both"/>
            </w:pPr>
            <w:r w:rsidRPr="00DD4DD7">
              <w:t>Договір є новою редакцією договору про відкриття/ обслуговування рахунку у цінних паперах №________ від __________________, укладеного між Депонентом та Депозитарною установою.</w:t>
            </w:r>
          </w:p>
          <w:p w:rsidR="000A4077" w:rsidRPr="000A4077" w:rsidRDefault="000A4077" w:rsidP="000A4077">
            <w:pPr>
              <w:pStyle w:val="Default"/>
              <w:jc w:val="both"/>
              <w:rPr>
                <w:rStyle w:val="markedcontent"/>
              </w:rPr>
            </w:pPr>
            <w:r w:rsidRPr="002160DC">
              <w:rPr>
                <w:color w:val="1F497D" w:themeColor="text2"/>
                <w:sz w:val="18"/>
                <w:szCs w:val="18"/>
              </w:rPr>
              <w:t>[Абзац застосовується у випадку якщо між Депозитарною установою та Депонентом існує укладений Договір про відкриття/обслуговування рахунку в цінних паперах, на який не поширюються вимоги статей 634, 642 Цивільного кодексу. За умови відсутності укладеного договору – абзац видалити].</w:t>
            </w:r>
          </w:p>
        </w:tc>
      </w:tr>
    </w:tbl>
    <w:p w:rsidR="00DD4DD7" w:rsidRDefault="004C5C84" w:rsidP="00714A7F">
      <w:pPr>
        <w:pStyle w:val="Default"/>
        <w:jc w:val="both"/>
        <w:rPr>
          <w:color w:val="000000" w:themeColor="text1"/>
        </w:rPr>
      </w:pPr>
      <w:r w:rsidRPr="004C5C84">
        <w:rPr>
          <w:color w:val="000000" w:themeColor="text1"/>
        </w:rPr>
        <w:lastRenderedPageBreak/>
        <w:t>Ця Заява про акцепт підписується Сторонами</w:t>
      </w:r>
      <w:r>
        <w:rPr>
          <w:color w:val="000000" w:themeColor="text1"/>
        </w:rPr>
        <w:t>:</w:t>
      </w:r>
    </w:p>
    <w:p w:rsidR="004C5C84" w:rsidRDefault="004C5C84" w:rsidP="00DD4DD7">
      <w:pPr>
        <w:pStyle w:val="Default"/>
        <w:ind w:firstLine="708"/>
        <w:jc w:val="both"/>
        <w:rPr>
          <w:color w:val="000000" w:themeColor="text1"/>
        </w:rPr>
      </w:pPr>
    </w:p>
    <w:tbl>
      <w:tblPr>
        <w:tblStyle w:val="a7"/>
        <w:tblW w:w="0" w:type="auto"/>
        <w:tblLook w:val="04A0"/>
      </w:tblPr>
      <w:tblGrid>
        <w:gridCol w:w="5068"/>
        <w:gridCol w:w="5069"/>
      </w:tblGrid>
      <w:tr w:rsidR="00B05CF2" w:rsidTr="00B05CF2">
        <w:tc>
          <w:tcPr>
            <w:tcW w:w="5068" w:type="dxa"/>
          </w:tcPr>
          <w:p w:rsidR="00B05CF2" w:rsidRDefault="00B05CF2" w:rsidP="00B05CF2">
            <w:pPr>
              <w:pStyle w:val="Default"/>
              <w:jc w:val="center"/>
              <w:rPr>
                <w:color w:val="000000" w:themeColor="text1"/>
              </w:rPr>
            </w:pPr>
            <w:r w:rsidRPr="00DD4DD7">
              <w:rPr>
                <w:b/>
                <w:bCs/>
              </w:rPr>
              <w:t>Депозитарна установа</w:t>
            </w:r>
          </w:p>
        </w:tc>
        <w:tc>
          <w:tcPr>
            <w:tcW w:w="5069" w:type="dxa"/>
          </w:tcPr>
          <w:p w:rsidR="00B05CF2" w:rsidRDefault="00B05CF2" w:rsidP="00B05CF2">
            <w:pPr>
              <w:pStyle w:val="Default"/>
              <w:jc w:val="center"/>
              <w:rPr>
                <w:color w:val="000000" w:themeColor="text1"/>
              </w:rPr>
            </w:pPr>
            <w:r w:rsidRPr="00DD4DD7">
              <w:rPr>
                <w:b/>
                <w:bCs/>
              </w:rPr>
              <w:t>Депонент</w:t>
            </w:r>
          </w:p>
        </w:tc>
      </w:tr>
      <w:tr w:rsidR="00B05CF2" w:rsidTr="00B05CF2">
        <w:tc>
          <w:tcPr>
            <w:tcW w:w="5068" w:type="dxa"/>
          </w:tcPr>
          <w:p w:rsidR="00B05CF2" w:rsidRPr="00F60A81" w:rsidRDefault="00B05CF2" w:rsidP="00DD4DD7">
            <w:pPr>
              <w:pStyle w:val="Default"/>
              <w:jc w:val="both"/>
              <w:rPr>
                <w:color w:val="000000" w:themeColor="text1"/>
              </w:rPr>
            </w:pPr>
          </w:p>
          <w:p w:rsidR="008B2FA2" w:rsidRDefault="00F60A81" w:rsidP="00F60A81">
            <w:pPr>
              <w:pStyle w:val="Default"/>
              <w:jc w:val="center"/>
              <w:rPr>
                <w:rStyle w:val="a4"/>
                <w:b/>
              </w:rPr>
            </w:pPr>
            <w:r w:rsidRPr="00F60A81">
              <w:rPr>
                <w:rStyle w:val="a4"/>
                <w:b/>
              </w:rPr>
              <w:t>АКЦІОНЕРНЕ ТОВАРИСТВО</w:t>
            </w:r>
            <w:r w:rsidRPr="007A174F">
              <w:rPr>
                <w:rStyle w:val="a4"/>
                <w:b/>
                <w:lang w:val="ru-RU"/>
              </w:rPr>
              <w:t xml:space="preserve"> </w:t>
            </w:r>
          </w:p>
          <w:p w:rsidR="00B05CF2" w:rsidRPr="00F60A81" w:rsidRDefault="00F60A81" w:rsidP="00F60A81">
            <w:pPr>
              <w:pStyle w:val="Default"/>
              <w:jc w:val="center"/>
              <w:rPr>
                <w:rStyle w:val="a4"/>
                <w:b/>
              </w:rPr>
            </w:pPr>
            <w:r w:rsidRPr="00F60A81">
              <w:rPr>
                <w:rStyle w:val="a4"/>
                <w:b/>
              </w:rPr>
              <w:t>«БТА БАНК»</w:t>
            </w:r>
          </w:p>
          <w:p w:rsidR="00F60A81" w:rsidRPr="00F60A81" w:rsidRDefault="00F60A81" w:rsidP="00F60A81">
            <w:pPr>
              <w:pStyle w:val="Default"/>
              <w:rPr>
                <w:rStyle w:val="a4"/>
                <w:b/>
              </w:rPr>
            </w:pPr>
          </w:p>
          <w:p w:rsidR="00F60A81" w:rsidRPr="00F60A81" w:rsidRDefault="00F60A81" w:rsidP="00F60A81">
            <w:pPr>
              <w:pStyle w:val="Default"/>
              <w:rPr>
                <w:b/>
              </w:rPr>
            </w:pPr>
            <w:r w:rsidRPr="00F60A81">
              <w:rPr>
                <w:b/>
              </w:rPr>
              <w:t>Місцезнаходження:</w:t>
            </w:r>
          </w:p>
          <w:p w:rsidR="00F60A81" w:rsidRPr="00F60A81" w:rsidRDefault="00F60A81" w:rsidP="00F60A81">
            <w:pPr>
              <w:pStyle w:val="Default"/>
              <w:rPr>
                <w:rStyle w:val="a4"/>
                <w:sz w:val="22"/>
                <w:szCs w:val="22"/>
              </w:rPr>
            </w:pPr>
            <w:r w:rsidRPr="00F60A81">
              <w:rPr>
                <w:rStyle w:val="a4"/>
                <w:sz w:val="22"/>
                <w:szCs w:val="22"/>
              </w:rPr>
              <w:t>Україна, 04111, м. Київ, вул. Д.Щербаківського, буд. 35</w:t>
            </w:r>
          </w:p>
          <w:p w:rsidR="00F60A81" w:rsidRPr="00F60A81" w:rsidRDefault="00F60A81" w:rsidP="00F60A81">
            <w:pPr>
              <w:pStyle w:val="Default"/>
              <w:rPr>
                <w:b/>
              </w:rPr>
            </w:pPr>
            <w:r w:rsidRPr="00F60A81">
              <w:rPr>
                <w:b/>
              </w:rPr>
              <w:t>Поштова адреса:</w:t>
            </w:r>
          </w:p>
          <w:p w:rsidR="00F60A81" w:rsidRPr="00F60A81" w:rsidRDefault="00F60A81" w:rsidP="00F60A81">
            <w:pPr>
              <w:pStyle w:val="Default"/>
              <w:rPr>
                <w:rStyle w:val="a4"/>
                <w:sz w:val="22"/>
                <w:szCs w:val="22"/>
              </w:rPr>
            </w:pPr>
            <w:r w:rsidRPr="00F60A81">
              <w:rPr>
                <w:rStyle w:val="a4"/>
                <w:sz w:val="22"/>
                <w:szCs w:val="22"/>
              </w:rPr>
              <w:t>Україна, 04111, м. Київ, вул. Д.Щербаківського, буд. 35</w:t>
            </w:r>
          </w:p>
          <w:p w:rsidR="00F60A81" w:rsidRPr="00F60A81" w:rsidRDefault="00F60A81" w:rsidP="00F60A81">
            <w:pPr>
              <w:pStyle w:val="Default"/>
              <w:rPr>
                <w:rStyle w:val="a4"/>
                <w:b/>
              </w:rPr>
            </w:pPr>
          </w:p>
          <w:p w:rsidR="00F60A81" w:rsidRPr="00F60A81" w:rsidRDefault="008B2FA2" w:rsidP="00F60A81">
            <w:pPr>
              <w:pStyle w:val="Default"/>
              <w:rPr>
                <w:rStyle w:val="a4"/>
              </w:rPr>
            </w:pPr>
            <w:r>
              <w:rPr>
                <w:rStyle w:val="a4"/>
                <w:b/>
              </w:rPr>
              <w:t>К</w:t>
            </w:r>
            <w:r w:rsidR="00F60A81" w:rsidRPr="00F60A81">
              <w:rPr>
                <w:rStyle w:val="a4"/>
                <w:b/>
              </w:rPr>
              <w:t>од за ЄДРПОУ</w:t>
            </w:r>
            <w:r w:rsidR="00F60A81" w:rsidRPr="007A174F">
              <w:rPr>
                <w:rStyle w:val="a4"/>
                <w:b/>
                <w:lang w:val="ru-RU"/>
              </w:rPr>
              <w:t>:</w:t>
            </w:r>
            <w:r w:rsidR="00F60A81" w:rsidRPr="00F60A81">
              <w:rPr>
                <w:rStyle w:val="a4"/>
              </w:rPr>
              <w:t>14359845</w:t>
            </w:r>
          </w:p>
          <w:p w:rsidR="008B2FA2" w:rsidRDefault="008B2FA2" w:rsidP="00F60A81">
            <w:pPr>
              <w:pStyle w:val="Default"/>
              <w:rPr>
                <w:b/>
              </w:rPr>
            </w:pPr>
          </w:p>
          <w:p w:rsidR="008B2FA2" w:rsidRDefault="008B2FA2" w:rsidP="00F60A81">
            <w:pPr>
              <w:pStyle w:val="Default"/>
              <w:rPr>
                <w:b/>
              </w:rPr>
            </w:pPr>
          </w:p>
          <w:p w:rsidR="008B2FA2" w:rsidRDefault="008B2FA2" w:rsidP="00F60A81">
            <w:pPr>
              <w:pStyle w:val="Default"/>
              <w:rPr>
                <w:b/>
              </w:rPr>
            </w:pPr>
          </w:p>
          <w:p w:rsidR="008B2FA2" w:rsidRDefault="008B2FA2" w:rsidP="00F60A81">
            <w:pPr>
              <w:pStyle w:val="Default"/>
              <w:rPr>
                <w:b/>
              </w:rPr>
            </w:pPr>
          </w:p>
          <w:p w:rsidR="008B2FA2" w:rsidRDefault="008B2FA2" w:rsidP="00F60A81">
            <w:pPr>
              <w:pStyle w:val="Default"/>
              <w:rPr>
                <w:b/>
              </w:rPr>
            </w:pPr>
          </w:p>
          <w:p w:rsidR="00F60A81" w:rsidRDefault="00F60A81" w:rsidP="00F60A81">
            <w:pPr>
              <w:pStyle w:val="Default"/>
              <w:rPr>
                <w:b/>
              </w:rPr>
            </w:pPr>
            <w:r w:rsidRPr="00F60A81">
              <w:rPr>
                <w:b/>
              </w:rPr>
              <w:t>Банківські реквізити:</w:t>
            </w:r>
          </w:p>
          <w:p w:rsidR="008B2FA2" w:rsidRDefault="008B2FA2" w:rsidP="00F60A81">
            <w:pPr>
              <w:pStyle w:val="Default"/>
            </w:pPr>
            <w:r>
              <w:rPr>
                <w:lang w:val="en-US"/>
              </w:rPr>
              <w:t>IBAN</w:t>
            </w:r>
            <w:r w:rsidRPr="00F33F7E">
              <w:t xml:space="preserve"> </w:t>
            </w:r>
            <w:r>
              <w:rPr>
                <w:lang w:val="en-US"/>
              </w:rPr>
              <w:t>UA</w:t>
            </w:r>
            <w:r w:rsidRPr="00C535FF">
              <w:t>863000010000032007111501026</w:t>
            </w:r>
            <w:r>
              <w:t xml:space="preserve"> в </w:t>
            </w:r>
            <w:r w:rsidRPr="00F33F7E">
              <w:t>НБУ</w:t>
            </w:r>
          </w:p>
          <w:p w:rsidR="008B2FA2" w:rsidRPr="008B2FA2" w:rsidRDefault="008B2FA2" w:rsidP="00565F5C">
            <w:pPr>
              <w:autoSpaceDE w:val="0"/>
              <w:autoSpaceDN w:val="0"/>
              <w:adjustRightInd w:val="0"/>
              <w:rPr>
                <w:rFonts w:ascii="Times New Roman" w:hAnsi="Times New Roman" w:cs="Times New Roman"/>
                <w:color w:val="000000"/>
                <w:sz w:val="24"/>
                <w:szCs w:val="24"/>
              </w:rPr>
            </w:pPr>
            <w:r w:rsidRPr="008B2FA2">
              <w:rPr>
                <w:rFonts w:ascii="Times New Roman" w:hAnsi="Times New Roman" w:cs="Times New Roman"/>
                <w:sz w:val="24"/>
                <w:szCs w:val="24"/>
              </w:rPr>
              <w:t>Ліцензія серія АЕ</w:t>
            </w:r>
            <w:r w:rsidRPr="008B2FA2">
              <w:rPr>
                <w:rFonts w:ascii="Times New Roman" w:hAnsi="Times New Roman" w:cs="Times New Roman"/>
                <w:bCs/>
                <w:sz w:val="24"/>
                <w:szCs w:val="24"/>
              </w:rPr>
              <w:t xml:space="preserve"> №263241 </w:t>
            </w:r>
            <w:r w:rsidRPr="008B2FA2">
              <w:rPr>
                <w:rFonts w:ascii="Times New Roman" w:hAnsi="Times New Roman" w:cs="Times New Roman"/>
                <w:sz w:val="24"/>
                <w:szCs w:val="24"/>
              </w:rPr>
              <w:t>на провадження депозитарної діяльності депозитарної установи, видана НКЦПФР 28.08.2013, дата прийняття та номер рішення про видачу ліцензії: 28.08.2013 №1623, строк дії Ліцензії: з 12.10.2013 необмежений.</w:t>
            </w:r>
          </w:p>
          <w:p w:rsidR="008B2FA2" w:rsidRDefault="008B2FA2" w:rsidP="008B2FA2">
            <w:pPr>
              <w:pStyle w:val="Default"/>
            </w:pPr>
            <w:r w:rsidRPr="008B2FA2">
              <w:t>Тел: (044) 495-65-65 (вн.20-57)</w:t>
            </w:r>
          </w:p>
          <w:p w:rsidR="008B2FA2" w:rsidRPr="00F60A81" w:rsidRDefault="008B2FA2" w:rsidP="008B2FA2">
            <w:pPr>
              <w:pStyle w:val="Default"/>
              <w:rPr>
                <w:color w:val="000000" w:themeColor="text1"/>
              </w:rPr>
            </w:pPr>
            <w:r w:rsidRPr="00C0173A">
              <w:t xml:space="preserve">E-mail: </w:t>
            </w:r>
            <w:hyperlink r:id="rId8" w:history="1">
              <w:r w:rsidRPr="00A906DC">
                <w:rPr>
                  <w:rStyle w:val="a3"/>
                  <w:lang w:val="en-US"/>
                </w:rPr>
                <w:t>papir</w:t>
              </w:r>
              <w:r w:rsidRPr="009760C8">
                <w:rPr>
                  <w:rStyle w:val="a3"/>
                </w:rPr>
                <w:t>@</w:t>
              </w:r>
              <w:r w:rsidRPr="00A906DC">
                <w:rPr>
                  <w:rStyle w:val="a3"/>
                  <w:lang w:val="en-US"/>
                </w:rPr>
                <w:t>bta</w:t>
              </w:r>
              <w:r w:rsidRPr="009760C8">
                <w:rPr>
                  <w:rStyle w:val="a3"/>
                </w:rPr>
                <w:t>.</w:t>
              </w:r>
              <w:r w:rsidRPr="00A906DC">
                <w:rPr>
                  <w:rStyle w:val="a3"/>
                  <w:lang w:val="en-US"/>
                </w:rPr>
                <w:t>kiev</w:t>
              </w:r>
              <w:r w:rsidRPr="009760C8">
                <w:rPr>
                  <w:rStyle w:val="a3"/>
                </w:rPr>
                <w:t>.</w:t>
              </w:r>
              <w:r w:rsidRPr="00A906DC">
                <w:rPr>
                  <w:rStyle w:val="a3"/>
                  <w:lang w:val="en-US"/>
                </w:rPr>
                <w:t>ua</w:t>
              </w:r>
            </w:hyperlink>
          </w:p>
        </w:tc>
        <w:tc>
          <w:tcPr>
            <w:tcW w:w="5069" w:type="dxa"/>
          </w:tcPr>
          <w:p w:rsidR="008B2FA2" w:rsidRDefault="008B2FA2" w:rsidP="00DD4DD7">
            <w:pPr>
              <w:pStyle w:val="Default"/>
              <w:jc w:val="both"/>
            </w:pPr>
          </w:p>
          <w:p w:rsidR="00B05CF2" w:rsidRPr="00F60A81" w:rsidRDefault="00B05CF2" w:rsidP="00DD4DD7">
            <w:pPr>
              <w:pStyle w:val="Default"/>
              <w:jc w:val="both"/>
            </w:pPr>
            <w:r w:rsidRPr="008B2FA2">
              <w:rPr>
                <w:b/>
              </w:rPr>
              <w:t>ПІБ:</w:t>
            </w:r>
            <w:r w:rsidRPr="00F60A81">
              <w:t xml:space="preserve"> _________________________________ </w:t>
            </w:r>
          </w:p>
          <w:p w:rsidR="00B05CF2" w:rsidRDefault="00B05CF2" w:rsidP="00DD4DD7">
            <w:pPr>
              <w:pStyle w:val="Default"/>
              <w:jc w:val="both"/>
              <w:rPr>
                <w:sz w:val="22"/>
                <w:szCs w:val="22"/>
              </w:rPr>
            </w:pPr>
          </w:p>
          <w:p w:rsidR="00F60A81" w:rsidRDefault="00F60A81" w:rsidP="00B05CF2">
            <w:pPr>
              <w:autoSpaceDE w:val="0"/>
              <w:autoSpaceDN w:val="0"/>
              <w:adjustRightInd w:val="0"/>
              <w:rPr>
                <w:rFonts w:ascii="Times New Roman" w:hAnsi="Times New Roman" w:cs="Times New Roman"/>
                <w:color w:val="000000"/>
              </w:rPr>
            </w:pPr>
          </w:p>
          <w:p w:rsidR="00F60A81" w:rsidRPr="00F60A81" w:rsidRDefault="004A2A49" w:rsidP="00B05CF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Адреса реєстрації</w:t>
            </w:r>
            <w:r w:rsidR="00F60A81" w:rsidRPr="00F60A81">
              <w:rPr>
                <w:rFonts w:ascii="Times New Roman" w:hAnsi="Times New Roman" w:cs="Times New Roman"/>
                <w:b/>
                <w:color w:val="000000"/>
                <w:sz w:val="24"/>
                <w:szCs w:val="24"/>
              </w:rPr>
              <w:t>:</w:t>
            </w:r>
          </w:p>
          <w:p w:rsidR="00F60A81" w:rsidRPr="00F60A81" w:rsidRDefault="00F60A81" w:rsidP="00B05CF2">
            <w:pPr>
              <w:autoSpaceDE w:val="0"/>
              <w:autoSpaceDN w:val="0"/>
              <w:adjustRightInd w:val="0"/>
              <w:rPr>
                <w:rFonts w:ascii="Times New Roman" w:hAnsi="Times New Roman" w:cs="Times New Roman"/>
                <w:b/>
                <w:color w:val="000000"/>
                <w:sz w:val="24"/>
                <w:szCs w:val="24"/>
              </w:rPr>
            </w:pPr>
            <w:r w:rsidRPr="00F60A81">
              <w:rPr>
                <w:rFonts w:ascii="Times New Roman" w:hAnsi="Times New Roman" w:cs="Times New Roman"/>
                <w:b/>
                <w:color w:val="000000"/>
                <w:sz w:val="24"/>
                <w:szCs w:val="24"/>
              </w:rPr>
              <w:t>_____________________________________</w:t>
            </w:r>
            <w:r w:rsidR="008B2FA2">
              <w:rPr>
                <w:rFonts w:ascii="Times New Roman" w:hAnsi="Times New Roman" w:cs="Times New Roman"/>
                <w:b/>
                <w:color w:val="000000"/>
                <w:sz w:val="24"/>
                <w:szCs w:val="24"/>
              </w:rPr>
              <w:t>_</w:t>
            </w:r>
            <w:r w:rsidRPr="00F60A81">
              <w:rPr>
                <w:rFonts w:ascii="Times New Roman" w:hAnsi="Times New Roman" w:cs="Times New Roman"/>
                <w:b/>
                <w:color w:val="000000"/>
                <w:sz w:val="24"/>
                <w:szCs w:val="24"/>
              </w:rPr>
              <w:t xml:space="preserve">_  </w:t>
            </w:r>
          </w:p>
          <w:p w:rsidR="00F60A81" w:rsidRPr="00F60A81" w:rsidRDefault="00F60A81" w:rsidP="00F60A81">
            <w:pPr>
              <w:autoSpaceDE w:val="0"/>
              <w:autoSpaceDN w:val="0"/>
              <w:adjustRightInd w:val="0"/>
              <w:rPr>
                <w:rFonts w:ascii="Times New Roman" w:hAnsi="Times New Roman" w:cs="Times New Roman"/>
                <w:b/>
                <w:color w:val="000000"/>
                <w:sz w:val="24"/>
                <w:szCs w:val="24"/>
              </w:rPr>
            </w:pPr>
            <w:r w:rsidRPr="00F60A81">
              <w:rPr>
                <w:rFonts w:ascii="Times New Roman" w:hAnsi="Times New Roman" w:cs="Times New Roman"/>
                <w:b/>
                <w:color w:val="000000"/>
                <w:sz w:val="24"/>
                <w:szCs w:val="24"/>
              </w:rPr>
              <w:t>Поштова адреса:</w:t>
            </w:r>
          </w:p>
          <w:p w:rsidR="00F60A81" w:rsidRPr="00F60A81" w:rsidRDefault="00F60A81" w:rsidP="00F60A81">
            <w:pPr>
              <w:autoSpaceDE w:val="0"/>
              <w:autoSpaceDN w:val="0"/>
              <w:adjustRightInd w:val="0"/>
              <w:rPr>
                <w:rFonts w:ascii="Times New Roman" w:hAnsi="Times New Roman" w:cs="Times New Roman"/>
                <w:b/>
                <w:color w:val="000000"/>
                <w:sz w:val="24"/>
                <w:szCs w:val="24"/>
              </w:rPr>
            </w:pPr>
            <w:r w:rsidRPr="00F60A81">
              <w:rPr>
                <w:rFonts w:ascii="Times New Roman" w:hAnsi="Times New Roman" w:cs="Times New Roman"/>
                <w:b/>
                <w:color w:val="000000"/>
                <w:sz w:val="24"/>
                <w:szCs w:val="24"/>
              </w:rPr>
              <w:t>____________________________________</w:t>
            </w:r>
            <w:r w:rsidR="008B2FA2">
              <w:rPr>
                <w:rFonts w:ascii="Times New Roman" w:hAnsi="Times New Roman" w:cs="Times New Roman"/>
                <w:b/>
                <w:color w:val="000000"/>
                <w:sz w:val="24"/>
                <w:szCs w:val="24"/>
              </w:rPr>
              <w:t>_</w:t>
            </w:r>
            <w:r w:rsidRPr="00F60A81">
              <w:rPr>
                <w:rFonts w:ascii="Times New Roman" w:hAnsi="Times New Roman" w:cs="Times New Roman"/>
                <w:b/>
                <w:color w:val="000000"/>
                <w:sz w:val="24"/>
                <w:szCs w:val="24"/>
              </w:rPr>
              <w:t>__</w:t>
            </w:r>
          </w:p>
          <w:p w:rsidR="00F60A81" w:rsidRPr="00F60A81" w:rsidRDefault="00F60A81" w:rsidP="00B05CF2">
            <w:pPr>
              <w:autoSpaceDE w:val="0"/>
              <w:autoSpaceDN w:val="0"/>
              <w:adjustRightInd w:val="0"/>
              <w:rPr>
                <w:rFonts w:ascii="Times New Roman" w:hAnsi="Times New Roman" w:cs="Times New Roman"/>
                <w:b/>
                <w:color w:val="000000"/>
                <w:sz w:val="24"/>
                <w:szCs w:val="24"/>
              </w:rPr>
            </w:pPr>
          </w:p>
          <w:p w:rsidR="006D6F12" w:rsidRDefault="00F60A81" w:rsidP="008B2FA2">
            <w:pPr>
              <w:pStyle w:val="Default"/>
              <w:rPr>
                <w:b/>
              </w:rPr>
            </w:pPr>
            <w:r w:rsidRPr="00F60A81">
              <w:rPr>
                <w:b/>
              </w:rPr>
              <w:t>Реєстраційний номер облікової картки платника податку</w:t>
            </w:r>
            <w:r w:rsidR="00333FEC">
              <w:rPr>
                <w:b/>
              </w:rPr>
              <w:t>/р</w:t>
            </w:r>
            <w:r w:rsidR="00333FEC" w:rsidRPr="00F60A81">
              <w:rPr>
                <w:b/>
              </w:rPr>
              <w:t xml:space="preserve">еєстраційний </w:t>
            </w:r>
            <w:r w:rsidR="006D6F12">
              <w:rPr>
                <w:b/>
              </w:rPr>
              <w:t>(</w:t>
            </w:r>
            <w:r w:rsidR="006D6F12" w:rsidRPr="00F60A81">
              <w:rPr>
                <w:b/>
              </w:rPr>
              <w:t>обліков</w:t>
            </w:r>
            <w:r w:rsidR="006D6F12">
              <w:rPr>
                <w:b/>
              </w:rPr>
              <w:t xml:space="preserve">ий) </w:t>
            </w:r>
            <w:r w:rsidR="00333FEC" w:rsidRPr="00F60A81">
              <w:rPr>
                <w:b/>
              </w:rPr>
              <w:t xml:space="preserve">номер </w:t>
            </w:r>
            <w:r w:rsidR="00333FEC">
              <w:rPr>
                <w:b/>
              </w:rPr>
              <w:t xml:space="preserve"> платника податків нерезидента</w:t>
            </w:r>
            <w:r w:rsidRPr="00F60A81">
              <w:rPr>
                <w:b/>
              </w:rPr>
              <w:t xml:space="preserve">: </w:t>
            </w:r>
            <w:r w:rsidR="006D6F12">
              <w:rPr>
                <w:b/>
              </w:rPr>
              <w:t>__________________________</w:t>
            </w:r>
          </w:p>
          <w:p w:rsidR="00F60A81" w:rsidRPr="00F60A81" w:rsidRDefault="00F60A81" w:rsidP="008B2FA2">
            <w:pPr>
              <w:pStyle w:val="Default"/>
            </w:pPr>
          </w:p>
          <w:p w:rsidR="00B05CF2" w:rsidRPr="00F60A81" w:rsidRDefault="00B05CF2" w:rsidP="00F60A81">
            <w:pPr>
              <w:autoSpaceDE w:val="0"/>
              <w:autoSpaceDN w:val="0"/>
              <w:adjustRightInd w:val="0"/>
              <w:rPr>
                <w:rFonts w:ascii="Times New Roman" w:hAnsi="Times New Roman" w:cs="Times New Roman"/>
                <w:color w:val="000000"/>
                <w:sz w:val="24"/>
                <w:szCs w:val="24"/>
              </w:rPr>
            </w:pPr>
            <w:r w:rsidRPr="00F60A81">
              <w:rPr>
                <w:rFonts w:ascii="Times New Roman" w:hAnsi="Times New Roman" w:cs="Times New Roman"/>
                <w:b/>
                <w:color w:val="000000"/>
                <w:sz w:val="24"/>
                <w:szCs w:val="24"/>
              </w:rPr>
              <w:t>Документ, що посвідчує особу:</w:t>
            </w:r>
            <w:r w:rsidRPr="00F60A81">
              <w:rPr>
                <w:rFonts w:ascii="Times New Roman" w:hAnsi="Times New Roman" w:cs="Times New Roman"/>
                <w:color w:val="000000"/>
                <w:sz w:val="24"/>
                <w:szCs w:val="24"/>
              </w:rPr>
              <w:t xml:space="preserve">  ____</w:t>
            </w:r>
            <w:r w:rsidR="008B2FA2">
              <w:rPr>
                <w:rFonts w:ascii="Times New Roman" w:hAnsi="Times New Roman" w:cs="Times New Roman"/>
                <w:color w:val="000000"/>
                <w:sz w:val="24"/>
                <w:szCs w:val="24"/>
              </w:rPr>
              <w:t>_</w:t>
            </w:r>
            <w:r w:rsidRPr="00F60A81">
              <w:rPr>
                <w:rFonts w:ascii="Times New Roman" w:hAnsi="Times New Roman" w:cs="Times New Roman"/>
                <w:color w:val="000000"/>
                <w:sz w:val="24"/>
                <w:szCs w:val="24"/>
              </w:rPr>
              <w:t>____</w:t>
            </w:r>
            <w:r w:rsidR="00F60A81">
              <w:rPr>
                <w:rFonts w:ascii="Times New Roman" w:hAnsi="Times New Roman" w:cs="Times New Roman"/>
                <w:color w:val="000000"/>
                <w:sz w:val="24"/>
                <w:szCs w:val="24"/>
              </w:rPr>
              <w:t>_</w:t>
            </w:r>
          </w:p>
          <w:p w:rsidR="008B2FA2" w:rsidRDefault="00B05CF2" w:rsidP="00B05CF2">
            <w:pPr>
              <w:pStyle w:val="Default"/>
              <w:jc w:val="both"/>
            </w:pPr>
            <w:r w:rsidRPr="00F60A81">
              <w:t xml:space="preserve">серія </w:t>
            </w:r>
            <w:r w:rsidRPr="00F60A81">
              <w:rPr>
                <w:lang w:val="ru-RU"/>
              </w:rPr>
              <w:t>____</w:t>
            </w:r>
            <w:r w:rsidRPr="00F60A81">
              <w:t xml:space="preserve"> №</w:t>
            </w:r>
            <w:r w:rsidRPr="00F60A81">
              <w:rPr>
                <w:lang w:val="ru-RU"/>
              </w:rPr>
              <w:t>__________</w:t>
            </w:r>
            <w:r w:rsidRPr="00F60A81">
              <w:t xml:space="preserve">, </w:t>
            </w:r>
            <w:r w:rsidR="008B2FA2">
              <w:t>виданий (орган</w:t>
            </w:r>
          </w:p>
          <w:p w:rsidR="008B2FA2" w:rsidRDefault="00B05CF2" w:rsidP="00B05CF2">
            <w:pPr>
              <w:pStyle w:val="Default"/>
              <w:jc w:val="both"/>
            </w:pPr>
            <w:r w:rsidRPr="00F60A81">
              <w:t>видачі):</w:t>
            </w:r>
            <w:r w:rsidR="00F60A81" w:rsidRPr="00F60A81">
              <w:t xml:space="preserve"> </w:t>
            </w:r>
            <w:r w:rsidR="00F60A81" w:rsidRPr="00F60A81">
              <w:rPr>
                <w:lang w:val="ru-RU"/>
              </w:rPr>
              <w:t>_</w:t>
            </w:r>
            <w:r w:rsidR="008B2FA2">
              <w:rPr>
                <w:lang w:val="ru-RU"/>
              </w:rPr>
              <w:t>_____________</w:t>
            </w:r>
            <w:r w:rsidR="00F60A81" w:rsidRPr="00F60A81">
              <w:rPr>
                <w:lang w:val="ru-RU"/>
              </w:rPr>
              <w:t>_________</w:t>
            </w:r>
            <w:r w:rsidR="008B2FA2">
              <w:rPr>
                <w:lang w:val="ru-RU"/>
              </w:rPr>
              <w:t>__</w:t>
            </w:r>
            <w:r w:rsidR="00F60A81" w:rsidRPr="00F60A81">
              <w:rPr>
                <w:lang w:val="ru-RU"/>
              </w:rPr>
              <w:t>______</w:t>
            </w:r>
            <w:r w:rsidRPr="00F60A81">
              <w:t xml:space="preserve">, </w:t>
            </w:r>
          </w:p>
          <w:p w:rsidR="00B05CF2" w:rsidRPr="00F60A81" w:rsidRDefault="00B05CF2" w:rsidP="00B05CF2">
            <w:pPr>
              <w:pStyle w:val="Default"/>
              <w:jc w:val="both"/>
            </w:pPr>
            <w:r w:rsidRPr="00F60A81">
              <w:rPr>
                <w:lang w:val="ru-RU"/>
              </w:rPr>
              <w:t xml:space="preserve">дата видачі: </w:t>
            </w:r>
            <w:r w:rsidRPr="00F60A81">
              <w:t>__________________</w:t>
            </w:r>
            <w:r w:rsidR="00F60A81" w:rsidRPr="00F60A81">
              <w:t>_____</w:t>
            </w:r>
            <w:r w:rsidR="008B2FA2">
              <w:t>____</w:t>
            </w:r>
            <w:r w:rsidRPr="00F60A81">
              <w:t xml:space="preserve">_, </w:t>
            </w:r>
          </w:p>
          <w:p w:rsidR="00B05CF2" w:rsidRPr="00F60A81" w:rsidRDefault="00B05CF2" w:rsidP="008B2FA2">
            <w:pPr>
              <w:pStyle w:val="Default"/>
            </w:pPr>
            <w:r w:rsidRPr="00F60A81">
              <w:t>діє до: ___________________</w:t>
            </w:r>
            <w:r w:rsidR="00F60A81" w:rsidRPr="00F60A81">
              <w:t>__</w:t>
            </w:r>
            <w:r w:rsidR="008B2FA2">
              <w:t>___________</w:t>
            </w:r>
            <w:r w:rsidRPr="00F60A81">
              <w:t>_</w:t>
            </w:r>
          </w:p>
          <w:p w:rsidR="008B2FA2" w:rsidRDefault="008B2FA2" w:rsidP="00B05CF2">
            <w:pPr>
              <w:pStyle w:val="Default"/>
              <w:rPr>
                <w:b/>
              </w:rPr>
            </w:pPr>
            <w:r w:rsidRPr="00F60A81">
              <w:rPr>
                <w:b/>
              </w:rPr>
              <w:t>Банківські реквізити:</w:t>
            </w:r>
            <w:r>
              <w:rPr>
                <w:b/>
              </w:rPr>
              <w:t xml:space="preserve">  __________________ </w:t>
            </w:r>
          </w:p>
          <w:p w:rsidR="00F60A81" w:rsidRDefault="008B2FA2" w:rsidP="00B05CF2">
            <w:pPr>
              <w:pStyle w:val="Default"/>
            </w:pPr>
            <w:r>
              <w:rPr>
                <w:b/>
              </w:rPr>
              <w:t xml:space="preserve">_______________________________________ </w:t>
            </w:r>
            <w:r w:rsidR="00F60A81">
              <w:t xml:space="preserve"> </w:t>
            </w:r>
          </w:p>
          <w:p w:rsidR="00B05CF2" w:rsidRDefault="00B05CF2" w:rsidP="00B05CF2">
            <w:pPr>
              <w:pStyle w:val="Default"/>
            </w:pPr>
            <w:r>
              <w:t xml:space="preserve"> </w:t>
            </w:r>
          </w:p>
          <w:p w:rsidR="00B05CF2" w:rsidRDefault="008B2FA2" w:rsidP="00B05CF2">
            <w:pPr>
              <w:pStyle w:val="Default"/>
              <w:jc w:val="both"/>
            </w:pPr>
            <w:r w:rsidRPr="008B2FA2">
              <w:rPr>
                <w:b/>
              </w:rPr>
              <w:t>Тел:</w:t>
            </w:r>
            <w:r>
              <w:t xml:space="preserve"> __________________________________ </w:t>
            </w:r>
          </w:p>
          <w:p w:rsidR="008B2FA2" w:rsidRPr="008B2FA2" w:rsidRDefault="008B2FA2" w:rsidP="00B05CF2">
            <w:pPr>
              <w:pStyle w:val="Default"/>
              <w:jc w:val="both"/>
              <w:rPr>
                <w:b/>
                <w:color w:val="000000" w:themeColor="text1"/>
              </w:rPr>
            </w:pPr>
            <w:r w:rsidRPr="008B2FA2">
              <w:rPr>
                <w:b/>
              </w:rPr>
              <w:t>E-mail:</w:t>
            </w:r>
            <w:r>
              <w:rPr>
                <w:b/>
              </w:rPr>
              <w:t xml:space="preserve"> ________________________________</w:t>
            </w:r>
          </w:p>
        </w:tc>
      </w:tr>
      <w:tr w:rsidR="00565F5C" w:rsidTr="00B05CF2">
        <w:tc>
          <w:tcPr>
            <w:tcW w:w="5068" w:type="dxa"/>
          </w:tcPr>
          <w:p w:rsidR="00565F5C" w:rsidRPr="00786C42" w:rsidRDefault="00786C42" w:rsidP="00DD4DD7">
            <w:pPr>
              <w:pStyle w:val="Default"/>
              <w:jc w:val="both"/>
            </w:pPr>
            <w:r w:rsidRPr="00786C42">
              <w:t>Від Депозитарної установи:</w:t>
            </w:r>
          </w:p>
          <w:p w:rsidR="00786C42" w:rsidRDefault="00786C42" w:rsidP="00DD4DD7">
            <w:pPr>
              <w:pStyle w:val="Default"/>
              <w:jc w:val="both"/>
              <w:rPr>
                <w:color w:val="000000" w:themeColor="text1"/>
                <w:lang w:val="en-US"/>
              </w:rPr>
            </w:pPr>
          </w:p>
          <w:p w:rsidR="00565F5C" w:rsidRPr="00786C42" w:rsidRDefault="00565F5C" w:rsidP="00565F5C">
            <w:pPr>
              <w:pStyle w:val="Default"/>
              <w:jc w:val="center"/>
              <w:rPr>
                <w:color w:val="000000" w:themeColor="text1"/>
              </w:rPr>
            </w:pPr>
            <w:r>
              <w:rPr>
                <w:color w:val="000000" w:themeColor="text1"/>
                <w:lang w:val="en-US"/>
              </w:rPr>
              <w:t>____________________</w:t>
            </w:r>
            <w:r w:rsidR="00786C42">
              <w:rPr>
                <w:color w:val="000000" w:themeColor="text1"/>
              </w:rPr>
              <w:t>/</w:t>
            </w:r>
            <w:r>
              <w:rPr>
                <w:color w:val="000000" w:themeColor="text1"/>
                <w:lang w:val="en-US"/>
              </w:rPr>
              <w:t>__________________</w:t>
            </w:r>
            <w:r w:rsidR="00786C42">
              <w:rPr>
                <w:color w:val="000000" w:themeColor="text1"/>
              </w:rPr>
              <w:t>/</w:t>
            </w:r>
          </w:p>
          <w:p w:rsidR="00565F5C" w:rsidRPr="0004429D" w:rsidRDefault="0004429D" w:rsidP="00770AD3">
            <w:pPr>
              <w:pStyle w:val="Default"/>
              <w:jc w:val="both"/>
              <w:rPr>
                <w:color w:val="000000" w:themeColor="text1"/>
                <w:sz w:val="20"/>
                <w:szCs w:val="20"/>
              </w:rPr>
            </w:pPr>
            <w:r>
              <w:rPr>
                <w:color w:val="000000" w:themeColor="text1"/>
              </w:rPr>
              <w:t xml:space="preserve">     </w:t>
            </w:r>
            <w:r w:rsidRPr="0004429D">
              <w:rPr>
                <w:color w:val="000000" w:themeColor="text1"/>
                <w:sz w:val="20"/>
                <w:szCs w:val="20"/>
              </w:rPr>
              <w:t>М.П.</w:t>
            </w:r>
          </w:p>
        </w:tc>
        <w:tc>
          <w:tcPr>
            <w:tcW w:w="5069" w:type="dxa"/>
          </w:tcPr>
          <w:p w:rsidR="00565F5C" w:rsidRPr="00786C42" w:rsidRDefault="00786C42" w:rsidP="00EF6F84">
            <w:pPr>
              <w:pStyle w:val="Default"/>
              <w:jc w:val="both"/>
            </w:pPr>
            <w:r w:rsidRPr="00786C42">
              <w:t>Від Депонента:</w:t>
            </w:r>
          </w:p>
          <w:p w:rsidR="00786C42" w:rsidRDefault="00786C42" w:rsidP="00EF6F84">
            <w:pPr>
              <w:pStyle w:val="Default"/>
              <w:jc w:val="both"/>
              <w:rPr>
                <w:color w:val="000000" w:themeColor="text1"/>
                <w:lang w:val="en-US"/>
              </w:rPr>
            </w:pPr>
          </w:p>
          <w:p w:rsidR="00565F5C" w:rsidRPr="00786C42" w:rsidRDefault="00565F5C" w:rsidP="00EF6F84">
            <w:pPr>
              <w:pStyle w:val="Default"/>
              <w:jc w:val="center"/>
              <w:rPr>
                <w:color w:val="000000" w:themeColor="text1"/>
              </w:rPr>
            </w:pPr>
            <w:r>
              <w:rPr>
                <w:color w:val="000000" w:themeColor="text1"/>
                <w:lang w:val="en-US"/>
              </w:rPr>
              <w:t>_______________________</w:t>
            </w:r>
            <w:r w:rsidR="00786C42">
              <w:rPr>
                <w:color w:val="000000" w:themeColor="text1"/>
              </w:rPr>
              <w:t>/</w:t>
            </w:r>
            <w:r w:rsidR="00786C42">
              <w:rPr>
                <w:color w:val="000000" w:themeColor="text1"/>
                <w:lang w:val="en-US"/>
              </w:rPr>
              <w:t>_______________</w:t>
            </w:r>
            <w:r w:rsidR="00786C42">
              <w:rPr>
                <w:color w:val="000000" w:themeColor="text1"/>
              </w:rPr>
              <w:t>/</w:t>
            </w:r>
          </w:p>
          <w:p w:rsidR="00565F5C" w:rsidRPr="00565F5C" w:rsidRDefault="00565F5C" w:rsidP="00EF6F84">
            <w:pPr>
              <w:pStyle w:val="Default"/>
              <w:jc w:val="both"/>
              <w:rPr>
                <w:color w:val="000000" w:themeColor="text1"/>
                <w:lang w:val="en-US"/>
              </w:rPr>
            </w:pPr>
          </w:p>
        </w:tc>
      </w:tr>
    </w:tbl>
    <w:p w:rsidR="00714A7F" w:rsidRDefault="00714A7F" w:rsidP="00A64354">
      <w:pPr>
        <w:spacing w:after="0" w:line="240" w:lineRule="auto"/>
        <w:jc w:val="both"/>
        <w:rPr>
          <w:rFonts w:ascii="Times New Roman" w:hAnsi="Times New Roman" w:cs="Times New Roman"/>
          <w:i/>
          <w:iCs/>
          <w:color w:val="000000" w:themeColor="text1"/>
          <w:sz w:val="24"/>
          <w:szCs w:val="24"/>
        </w:rPr>
      </w:pPr>
    </w:p>
    <w:p w:rsidR="00A64354" w:rsidRPr="00A64354" w:rsidRDefault="008B2FA2" w:rsidP="00A64354">
      <w:pPr>
        <w:spacing w:after="0" w:line="240" w:lineRule="auto"/>
        <w:jc w:val="both"/>
        <w:rPr>
          <w:rFonts w:ascii="Times New Roman" w:hAnsi="Times New Roman" w:cs="Times New Roman"/>
          <w:i/>
          <w:iCs/>
          <w:color w:val="000000" w:themeColor="text1"/>
          <w:sz w:val="24"/>
          <w:szCs w:val="24"/>
        </w:rPr>
      </w:pPr>
      <w:r w:rsidRPr="00A64354">
        <w:rPr>
          <w:rFonts w:ascii="Times New Roman" w:hAnsi="Times New Roman" w:cs="Times New Roman"/>
          <w:i/>
          <w:iCs/>
          <w:color w:val="000000" w:themeColor="text1"/>
          <w:sz w:val="24"/>
          <w:szCs w:val="24"/>
        </w:rPr>
        <w:t>Другий примірник цієї Заяви про акцепт отримав(ла) _______________________</w:t>
      </w:r>
      <w:r w:rsidR="00A64354">
        <w:rPr>
          <w:rFonts w:ascii="Times New Roman" w:hAnsi="Times New Roman" w:cs="Times New Roman"/>
          <w:i/>
          <w:iCs/>
          <w:color w:val="000000" w:themeColor="text1"/>
          <w:sz w:val="24"/>
          <w:szCs w:val="24"/>
        </w:rPr>
        <w:t>____________</w:t>
      </w:r>
      <w:r w:rsidRPr="00A64354">
        <w:rPr>
          <w:rFonts w:ascii="Times New Roman" w:hAnsi="Times New Roman" w:cs="Times New Roman"/>
          <w:i/>
          <w:iCs/>
          <w:color w:val="000000" w:themeColor="text1"/>
          <w:sz w:val="24"/>
          <w:szCs w:val="24"/>
        </w:rPr>
        <w:t xml:space="preserve">_ </w:t>
      </w:r>
    </w:p>
    <w:p w:rsidR="00A56340" w:rsidRPr="00A64354" w:rsidRDefault="00A64354" w:rsidP="00A64354">
      <w:pPr>
        <w:spacing w:after="0" w:line="240" w:lineRule="auto"/>
        <w:jc w:val="both"/>
        <w:rPr>
          <w:rFonts w:ascii="Times New Roman" w:hAnsi="Times New Roman" w:cs="Times New Roman"/>
          <w:i/>
          <w:iCs/>
          <w:color w:val="1F497D" w:themeColor="text2"/>
          <w:sz w:val="16"/>
          <w:szCs w:val="16"/>
        </w:rPr>
      </w:pPr>
      <w:r>
        <w:rPr>
          <w:rFonts w:ascii="Times New Roman" w:hAnsi="Times New Roman" w:cs="Times New Roman"/>
          <w:i/>
          <w:iCs/>
          <w:color w:val="1F497D" w:themeColor="text2"/>
          <w:sz w:val="16"/>
          <w:szCs w:val="16"/>
        </w:rPr>
        <w:t xml:space="preserve">                                                                                                                                                    </w:t>
      </w:r>
      <w:r w:rsidR="008B2FA2" w:rsidRPr="00A64354">
        <w:rPr>
          <w:rFonts w:ascii="Times New Roman" w:hAnsi="Times New Roman" w:cs="Times New Roman"/>
          <w:i/>
          <w:iCs/>
          <w:color w:val="1F497D" w:themeColor="text2"/>
          <w:sz w:val="16"/>
          <w:szCs w:val="16"/>
        </w:rPr>
        <w:t>(підпис</w:t>
      </w:r>
      <w:r>
        <w:rPr>
          <w:rFonts w:ascii="Times New Roman" w:hAnsi="Times New Roman" w:cs="Times New Roman"/>
          <w:i/>
          <w:iCs/>
          <w:color w:val="1F497D" w:themeColor="text2"/>
          <w:sz w:val="16"/>
          <w:szCs w:val="16"/>
        </w:rPr>
        <w:t>, прізвище та ініціали</w:t>
      </w:r>
      <w:r w:rsidRPr="00A64354">
        <w:rPr>
          <w:rFonts w:ascii="Times New Roman" w:hAnsi="Times New Roman" w:cs="Times New Roman"/>
          <w:i/>
          <w:iCs/>
          <w:color w:val="1F497D" w:themeColor="text2"/>
          <w:sz w:val="16"/>
          <w:szCs w:val="16"/>
        </w:rPr>
        <w:t xml:space="preserve"> Депонента</w:t>
      </w:r>
      <w:r w:rsidR="008B2FA2" w:rsidRPr="00A64354">
        <w:rPr>
          <w:rFonts w:ascii="Times New Roman" w:hAnsi="Times New Roman" w:cs="Times New Roman"/>
          <w:i/>
          <w:iCs/>
          <w:color w:val="1F497D" w:themeColor="text2"/>
          <w:sz w:val="16"/>
          <w:szCs w:val="16"/>
        </w:rPr>
        <w:t>)</w:t>
      </w:r>
    </w:p>
    <w:p w:rsidR="008B2FA2" w:rsidRDefault="008B2FA2" w:rsidP="00A64354">
      <w:pPr>
        <w:spacing w:after="0" w:line="240" w:lineRule="auto"/>
        <w:jc w:val="both"/>
        <w:rPr>
          <w:rFonts w:ascii="Times New Roman" w:hAnsi="Times New Roman" w:cs="Times New Roman"/>
          <w:i/>
          <w:iCs/>
          <w:color w:val="000000" w:themeColor="text1"/>
          <w:sz w:val="24"/>
          <w:szCs w:val="24"/>
        </w:rPr>
      </w:pPr>
      <w:r w:rsidRPr="00A64354">
        <w:rPr>
          <w:rFonts w:ascii="Times New Roman" w:hAnsi="Times New Roman" w:cs="Times New Roman"/>
          <w:i/>
          <w:iCs/>
          <w:color w:val="000000" w:themeColor="text1"/>
          <w:sz w:val="24"/>
          <w:szCs w:val="24"/>
        </w:rPr>
        <w:t>Дата: ____________________</w:t>
      </w:r>
    </w:p>
    <w:p w:rsidR="00714A7F" w:rsidRPr="00A64354" w:rsidRDefault="00714A7F" w:rsidP="00A64354">
      <w:pPr>
        <w:spacing w:after="0" w:line="240" w:lineRule="auto"/>
        <w:jc w:val="both"/>
        <w:rPr>
          <w:rFonts w:ascii="Times New Roman" w:hAnsi="Times New Roman" w:cs="Times New Roman"/>
          <w:i/>
          <w:iCs/>
          <w:color w:val="000000" w:themeColor="text1"/>
          <w:sz w:val="24"/>
          <w:szCs w:val="24"/>
        </w:rPr>
      </w:pPr>
    </w:p>
    <w:tbl>
      <w:tblPr>
        <w:tblW w:w="9130" w:type="dxa"/>
        <w:tblInd w:w="3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760"/>
        <w:gridCol w:w="3461"/>
        <w:gridCol w:w="1909"/>
      </w:tblGrid>
      <w:tr w:rsidR="005731D7" w:rsidTr="00457679">
        <w:trPr>
          <w:cantSplit/>
        </w:trPr>
        <w:tc>
          <w:tcPr>
            <w:tcW w:w="9130" w:type="dxa"/>
            <w:gridSpan w:val="3"/>
            <w:tcBorders>
              <w:top w:val="single" w:sz="4" w:space="0" w:color="auto"/>
              <w:left w:val="single" w:sz="4" w:space="0" w:color="auto"/>
              <w:bottom w:val="single" w:sz="4" w:space="0" w:color="auto"/>
              <w:right w:val="single" w:sz="4" w:space="0" w:color="auto"/>
            </w:tcBorders>
            <w:hideMark/>
          </w:tcPr>
          <w:p w:rsidR="005731D7" w:rsidRPr="00A56340" w:rsidRDefault="005731D7" w:rsidP="00457679">
            <w:pPr>
              <w:pStyle w:val="8"/>
              <w:rPr>
                <w:sz w:val="22"/>
                <w:szCs w:val="22"/>
              </w:rPr>
            </w:pPr>
            <w:r w:rsidRPr="00A56340">
              <w:rPr>
                <w:sz w:val="22"/>
                <w:szCs w:val="22"/>
              </w:rPr>
              <w:t>ЗАПОВНЮЄТЬСЯ  ДЕПОЗИТАРНОЮ УСТАНОВОЮ</w:t>
            </w:r>
          </w:p>
        </w:tc>
      </w:tr>
      <w:tr w:rsidR="005731D7" w:rsidTr="00457679">
        <w:tc>
          <w:tcPr>
            <w:tcW w:w="3760" w:type="dxa"/>
            <w:tcBorders>
              <w:top w:val="single" w:sz="4" w:space="0" w:color="auto"/>
              <w:left w:val="single" w:sz="4" w:space="0" w:color="auto"/>
              <w:bottom w:val="single" w:sz="4" w:space="0" w:color="auto"/>
              <w:right w:val="single" w:sz="4" w:space="0" w:color="auto"/>
            </w:tcBorders>
            <w:hideMark/>
          </w:tcPr>
          <w:p w:rsidR="005731D7" w:rsidRPr="00714A7F" w:rsidRDefault="005731D7" w:rsidP="008B2FA2">
            <w:pPr>
              <w:spacing w:before="60" w:after="60"/>
              <w:ind w:left="81"/>
              <w:rPr>
                <w:rFonts w:ascii="Times New Roman" w:hAnsi="Times New Roman" w:cs="Times New Roman"/>
                <w:b/>
                <w:sz w:val="18"/>
                <w:szCs w:val="18"/>
                <w:lang w:eastAsia="ru-RU"/>
              </w:rPr>
            </w:pPr>
            <w:r w:rsidRPr="00714A7F">
              <w:rPr>
                <w:rFonts w:ascii="Times New Roman" w:hAnsi="Times New Roman" w:cs="Times New Roman"/>
                <w:b/>
                <w:sz w:val="18"/>
                <w:szCs w:val="18"/>
                <w:lang w:eastAsia="ru-RU"/>
              </w:rPr>
              <w:t xml:space="preserve">Прийняття (реєстрація) Заяви про </w:t>
            </w:r>
            <w:r w:rsidR="008B2FA2" w:rsidRPr="00714A7F">
              <w:rPr>
                <w:rFonts w:ascii="Times New Roman" w:hAnsi="Times New Roman" w:cs="Times New Roman"/>
                <w:b/>
                <w:sz w:val="18"/>
                <w:szCs w:val="18"/>
                <w:lang w:eastAsia="ru-RU"/>
              </w:rPr>
              <w:t>акцепт</w:t>
            </w:r>
            <w:r w:rsidRPr="00714A7F">
              <w:rPr>
                <w:rFonts w:ascii="Times New Roman" w:hAnsi="Times New Roman" w:cs="Times New Roman"/>
                <w:b/>
                <w:sz w:val="18"/>
                <w:szCs w:val="18"/>
                <w:lang w:eastAsia="ru-RU"/>
              </w:rPr>
              <w:t xml:space="preserve"> </w:t>
            </w:r>
            <w:r w:rsidR="008B2FA2" w:rsidRPr="00714A7F">
              <w:rPr>
                <w:rFonts w:ascii="Times New Roman" w:hAnsi="Times New Roman" w:cs="Times New Roman"/>
                <w:b/>
                <w:sz w:val="18"/>
                <w:szCs w:val="18"/>
                <w:lang w:eastAsia="ru-RU"/>
              </w:rPr>
              <w:t>Публічної пропозиції (надалі – Заява)</w:t>
            </w:r>
          </w:p>
        </w:tc>
        <w:tc>
          <w:tcPr>
            <w:tcW w:w="3461" w:type="dxa"/>
            <w:tcBorders>
              <w:top w:val="single" w:sz="4" w:space="0" w:color="auto"/>
              <w:left w:val="single" w:sz="4" w:space="0" w:color="auto"/>
              <w:bottom w:val="single" w:sz="4" w:space="0" w:color="auto"/>
              <w:right w:val="single" w:sz="4" w:space="0" w:color="auto"/>
            </w:tcBorders>
            <w:hideMark/>
          </w:tcPr>
          <w:p w:rsidR="005731D7" w:rsidRPr="00714A7F" w:rsidRDefault="005731D7" w:rsidP="00457679">
            <w:pPr>
              <w:spacing w:before="60" w:after="60"/>
              <w:ind w:left="81"/>
              <w:jc w:val="center"/>
              <w:rPr>
                <w:rFonts w:ascii="Times New Roman" w:hAnsi="Times New Roman" w:cs="Times New Roman"/>
                <w:b/>
                <w:sz w:val="18"/>
                <w:szCs w:val="18"/>
                <w:lang w:eastAsia="ru-RU"/>
              </w:rPr>
            </w:pPr>
          </w:p>
          <w:p w:rsidR="005731D7" w:rsidRPr="00714A7F" w:rsidRDefault="005731D7" w:rsidP="00457679">
            <w:pPr>
              <w:spacing w:before="60" w:after="60"/>
              <w:ind w:left="81"/>
              <w:jc w:val="center"/>
              <w:rPr>
                <w:rFonts w:ascii="Times New Roman" w:hAnsi="Times New Roman" w:cs="Times New Roman"/>
                <w:b/>
                <w:sz w:val="18"/>
                <w:szCs w:val="18"/>
                <w:lang w:eastAsia="ru-RU"/>
              </w:rPr>
            </w:pPr>
            <w:r w:rsidRPr="00714A7F">
              <w:rPr>
                <w:rFonts w:ascii="Times New Roman" w:hAnsi="Times New Roman" w:cs="Times New Roman"/>
                <w:b/>
                <w:sz w:val="18"/>
                <w:szCs w:val="18"/>
                <w:lang w:eastAsia="ru-RU"/>
              </w:rPr>
              <w:t xml:space="preserve">Номер </w:t>
            </w:r>
          </w:p>
        </w:tc>
        <w:tc>
          <w:tcPr>
            <w:tcW w:w="1909" w:type="dxa"/>
            <w:tcBorders>
              <w:top w:val="single" w:sz="4" w:space="0" w:color="auto"/>
              <w:left w:val="single" w:sz="4" w:space="0" w:color="auto"/>
              <w:bottom w:val="single" w:sz="4" w:space="0" w:color="auto"/>
              <w:right w:val="single" w:sz="4" w:space="0" w:color="auto"/>
            </w:tcBorders>
          </w:tcPr>
          <w:p w:rsidR="005731D7" w:rsidRPr="00714A7F" w:rsidRDefault="005731D7" w:rsidP="00457679">
            <w:pPr>
              <w:spacing w:before="60" w:after="60"/>
              <w:ind w:left="81"/>
              <w:jc w:val="center"/>
              <w:rPr>
                <w:rFonts w:ascii="Times New Roman" w:hAnsi="Times New Roman" w:cs="Times New Roman"/>
                <w:b/>
                <w:sz w:val="18"/>
                <w:szCs w:val="18"/>
                <w:lang w:eastAsia="ru-RU"/>
              </w:rPr>
            </w:pPr>
          </w:p>
          <w:p w:rsidR="005731D7" w:rsidRPr="00714A7F" w:rsidRDefault="005731D7" w:rsidP="00457679">
            <w:pPr>
              <w:spacing w:before="60" w:after="60"/>
              <w:ind w:left="81"/>
              <w:jc w:val="center"/>
              <w:rPr>
                <w:rFonts w:ascii="Times New Roman" w:hAnsi="Times New Roman" w:cs="Times New Roman"/>
                <w:b/>
                <w:sz w:val="18"/>
                <w:szCs w:val="18"/>
                <w:lang w:eastAsia="ru-RU"/>
              </w:rPr>
            </w:pPr>
            <w:r w:rsidRPr="00714A7F">
              <w:rPr>
                <w:rFonts w:ascii="Times New Roman" w:hAnsi="Times New Roman" w:cs="Times New Roman"/>
                <w:b/>
                <w:sz w:val="18"/>
                <w:szCs w:val="18"/>
                <w:lang w:eastAsia="ru-RU"/>
              </w:rPr>
              <w:t>Дата</w:t>
            </w:r>
          </w:p>
        </w:tc>
      </w:tr>
      <w:tr w:rsidR="005731D7" w:rsidTr="00457679">
        <w:tc>
          <w:tcPr>
            <w:tcW w:w="3760" w:type="dxa"/>
            <w:tcBorders>
              <w:top w:val="single" w:sz="4" w:space="0" w:color="auto"/>
              <w:left w:val="single" w:sz="4" w:space="0" w:color="auto"/>
              <w:bottom w:val="single" w:sz="4" w:space="0" w:color="auto"/>
              <w:right w:val="single" w:sz="4" w:space="0" w:color="auto"/>
            </w:tcBorders>
            <w:hideMark/>
          </w:tcPr>
          <w:p w:rsidR="005731D7" w:rsidRDefault="005731D7" w:rsidP="00457679">
            <w:pPr>
              <w:spacing w:before="60" w:after="60"/>
              <w:ind w:left="81"/>
              <w:rPr>
                <w:rFonts w:ascii="Times New Roman" w:hAnsi="Times New Roman" w:cs="Times New Roman"/>
                <w:sz w:val="18"/>
                <w:szCs w:val="18"/>
                <w:lang w:eastAsia="ru-RU"/>
              </w:rPr>
            </w:pPr>
            <w:r w:rsidRPr="00A56340">
              <w:rPr>
                <w:rFonts w:ascii="Times New Roman" w:hAnsi="Times New Roman" w:cs="Times New Roman"/>
                <w:sz w:val="18"/>
                <w:szCs w:val="18"/>
                <w:lang w:val="ru-RU" w:eastAsia="ru-RU"/>
              </w:rPr>
              <w:t>Реєстрація Заяви</w:t>
            </w:r>
            <w:r>
              <w:rPr>
                <w:rFonts w:ascii="Times New Roman" w:hAnsi="Times New Roman" w:cs="Times New Roman"/>
                <w:sz w:val="18"/>
                <w:szCs w:val="18"/>
                <w:lang w:val="ru-RU" w:eastAsia="ru-RU"/>
              </w:rPr>
              <w:t xml:space="preserve"> </w:t>
            </w:r>
            <w:r>
              <w:rPr>
                <w:rFonts w:ascii="Times New Roman" w:hAnsi="Times New Roman" w:cs="Times New Roman"/>
                <w:sz w:val="18"/>
                <w:szCs w:val="18"/>
                <w:lang w:eastAsia="ru-RU"/>
              </w:rPr>
              <w:t>з</w:t>
            </w:r>
            <w:r w:rsidRPr="00A56340">
              <w:rPr>
                <w:rFonts w:ascii="Times New Roman" w:hAnsi="Times New Roman" w:cs="Times New Roman"/>
                <w:sz w:val="18"/>
                <w:szCs w:val="18"/>
                <w:lang w:eastAsia="ru-RU"/>
              </w:rPr>
              <w:t>гідно з Журналом реєстрації договорів</w:t>
            </w:r>
          </w:p>
          <w:p w:rsidR="005731D7" w:rsidRPr="00A56340" w:rsidRDefault="005731D7" w:rsidP="00457679">
            <w:pPr>
              <w:spacing w:before="60" w:after="60"/>
              <w:ind w:left="81"/>
              <w:rPr>
                <w:rFonts w:ascii="Times New Roman" w:hAnsi="Times New Roman" w:cs="Times New Roman"/>
                <w:sz w:val="18"/>
                <w:szCs w:val="18"/>
                <w:lang w:eastAsia="ru-RU"/>
              </w:rPr>
            </w:pPr>
          </w:p>
        </w:tc>
        <w:tc>
          <w:tcPr>
            <w:tcW w:w="3461" w:type="dxa"/>
            <w:tcBorders>
              <w:top w:val="single" w:sz="4" w:space="0" w:color="auto"/>
              <w:left w:val="single" w:sz="4" w:space="0" w:color="auto"/>
              <w:bottom w:val="single" w:sz="4" w:space="0" w:color="auto"/>
              <w:right w:val="single" w:sz="4" w:space="0" w:color="auto"/>
            </w:tcBorders>
            <w:hideMark/>
          </w:tcPr>
          <w:p w:rsidR="005731D7" w:rsidRPr="002279C0" w:rsidRDefault="005731D7" w:rsidP="00457679">
            <w:pPr>
              <w:spacing w:before="60" w:after="60"/>
              <w:ind w:left="81"/>
              <w:jc w:val="center"/>
              <w:rPr>
                <w:color w:val="808080" w:themeColor="background1" w:themeShade="80"/>
                <w:sz w:val="16"/>
                <w:szCs w:val="16"/>
                <w:lang w:eastAsia="ru-RU"/>
              </w:rPr>
            </w:pPr>
          </w:p>
          <w:p w:rsidR="005731D7" w:rsidRPr="002279C0" w:rsidRDefault="005731D7" w:rsidP="00457679">
            <w:pPr>
              <w:spacing w:before="60" w:after="60"/>
              <w:ind w:left="81"/>
              <w:jc w:val="center"/>
              <w:rPr>
                <w:color w:val="808080" w:themeColor="background1" w:themeShade="80"/>
                <w:sz w:val="16"/>
                <w:szCs w:val="16"/>
                <w:lang w:eastAsia="ru-RU"/>
              </w:rPr>
            </w:pPr>
            <w:r w:rsidRPr="002279C0">
              <w:rPr>
                <w:color w:val="808080" w:themeColor="background1" w:themeShade="80"/>
                <w:sz w:val="16"/>
                <w:szCs w:val="16"/>
                <w:lang w:eastAsia="ru-RU"/>
              </w:rPr>
              <w:t>______________________________________</w:t>
            </w:r>
          </w:p>
        </w:tc>
        <w:tc>
          <w:tcPr>
            <w:tcW w:w="1909" w:type="dxa"/>
            <w:tcBorders>
              <w:top w:val="single" w:sz="4" w:space="0" w:color="auto"/>
              <w:left w:val="single" w:sz="4" w:space="0" w:color="auto"/>
              <w:bottom w:val="single" w:sz="4" w:space="0" w:color="auto"/>
              <w:right w:val="single" w:sz="4" w:space="0" w:color="auto"/>
            </w:tcBorders>
          </w:tcPr>
          <w:p w:rsidR="005731D7" w:rsidRPr="002279C0" w:rsidRDefault="005731D7" w:rsidP="00457679">
            <w:pPr>
              <w:spacing w:before="60" w:after="60"/>
              <w:ind w:left="81"/>
              <w:jc w:val="center"/>
              <w:rPr>
                <w:color w:val="808080" w:themeColor="background1" w:themeShade="80"/>
                <w:sz w:val="16"/>
                <w:szCs w:val="16"/>
                <w:lang w:eastAsia="ru-RU"/>
              </w:rPr>
            </w:pPr>
          </w:p>
          <w:p w:rsidR="005731D7" w:rsidRPr="002279C0" w:rsidRDefault="005731D7" w:rsidP="00457679">
            <w:pPr>
              <w:spacing w:before="60" w:after="60"/>
              <w:ind w:left="81"/>
              <w:jc w:val="center"/>
              <w:rPr>
                <w:color w:val="808080" w:themeColor="background1" w:themeShade="80"/>
                <w:sz w:val="16"/>
                <w:szCs w:val="16"/>
                <w:lang w:eastAsia="ru-RU"/>
              </w:rPr>
            </w:pPr>
            <w:r w:rsidRPr="002279C0">
              <w:rPr>
                <w:color w:val="808080" w:themeColor="background1" w:themeShade="80"/>
                <w:sz w:val="16"/>
                <w:szCs w:val="16"/>
                <w:lang w:eastAsia="ru-RU"/>
              </w:rPr>
              <w:t>__________________</w:t>
            </w:r>
          </w:p>
        </w:tc>
      </w:tr>
      <w:tr w:rsidR="005731D7" w:rsidTr="00457679">
        <w:tc>
          <w:tcPr>
            <w:tcW w:w="3760" w:type="dxa"/>
            <w:vMerge w:val="restart"/>
            <w:tcBorders>
              <w:top w:val="single" w:sz="4" w:space="0" w:color="auto"/>
              <w:left w:val="single" w:sz="4" w:space="0" w:color="auto"/>
              <w:right w:val="single" w:sz="4" w:space="0" w:color="auto"/>
            </w:tcBorders>
            <w:hideMark/>
          </w:tcPr>
          <w:p w:rsidR="005731D7" w:rsidRPr="003F0CF7" w:rsidRDefault="005731D7" w:rsidP="00457679">
            <w:pPr>
              <w:spacing w:before="60" w:after="60"/>
              <w:ind w:left="81"/>
              <w:rPr>
                <w:rFonts w:ascii="Times New Roman" w:hAnsi="Times New Roman" w:cs="Times New Roman"/>
                <w:sz w:val="18"/>
                <w:szCs w:val="18"/>
                <w:lang w:eastAsia="ru-RU"/>
              </w:rPr>
            </w:pPr>
            <w:r w:rsidRPr="003F0CF7">
              <w:rPr>
                <w:rFonts w:ascii="Times New Roman" w:hAnsi="Times New Roman" w:cs="Times New Roman"/>
                <w:sz w:val="18"/>
                <w:szCs w:val="18"/>
              </w:rPr>
              <w:t>Відповідальний працівник Депозитарної установи, який прийняв (зареєстрував) Заяву</w:t>
            </w:r>
          </w:p>
        </w:tc>
        <w:tc>
          <w:tcPr>
            <w:tcW w:w="3461" w:type="dxa"/>
            <w:tcBorders>
              <w:top w:val="single" w:sz="4" w:space="0" w:color="auto"/>
              <w:left w:val="single" w:sz="4" w:space="0" w:color="auto"/>
              <w:bottom w:val="single" w:sz="4" w:space="0" w:color="auto"/>
              <w:right w:val="single" w:sz="4" w:space="0" w:color="auto"/>
            </w:tcBorders>
            <w:hideMark/>
          </w:tcPr>
          <w:p w:rsidR="005731D7" w:rsidRPr="00714A7F" w:rsidRDefault="005731D7" w:rsidP="00457679">
            <w:pPr>
              <w:spacing w:before="60" w:after="60"/>
              <w:ind w:left="81"/>
              <w:jc w:val="center"/>
              <w:rPr>
                <w:rFonts w:ascii="Times New Roman" w:hAnsi="Times New Roman" w:cs="Times New Roman"/>
                <w:b/>
                <w:sz w:val="18"/>
                <w:szCs w:val="18"/>
                <w:lang w:eastAsia="ru-RU"/>
              </w:rPr>
            </w:pPr>
            <w:r w:rsidRPr="00714A7F">
              <w:rPr>
                <w:rFonts w:ascii="Times New Roman" w:hAnsi="Times New Roman" w:cs="Times New Roman"/>
                <w:b/>
                <w:bCs/>
                <w:sz w:val="18"/>
                <w:szCs w:val="18"/>
              </w:rPr>
              <w:t>Посада, прізвище та ініціали</w:t>
            </w:r>
          </w:p>
        </w:tc>
        <w:tc>
          <w:tcPr>
            <w:tcW w:w="1909" w:type="dxa"/>
            <w:tcBorders>
              <w:top w:val="single" w:sz="4" w:space="0" w:color="auto"/>
              <w:left w:val="single" w:sz="4" w:space="0" w:color="auto"/>
              <w:bottom w:val="single" w:sz="4" w:space="0" w:color="auto"/>
              <w:right w:val="single" w:sz="4" w:space="0" w:color="auto"/>
            </w:tcBorders>
          </w:tcPr>
          <w:p w:rsidR="005731D7" w:rsidRPr="00714A7F" w:rsidRDefault="002160DC" w:rsidP="00457679">
            <w:pPr>
              <w:spacing w:before="60" w:after="60"/>
              <w:ind w:left="81"/>
              <w:jc w:val="center"/>
              <w:rPr>
                <w:rFonts w:ascii="Times New Roman" w:hAnsi="Times New Roman" w:cs="Times New Roman"/>
                <w:b/>
                <w:sz w:val="18"/>
                <w:szCs w:val="18"/>
                <w:lang w:eastAsia="ru-RU"/>
              </w:rPr>
            </w:pPr>
            <w:r w:rsidRPr="00714A7F">
              <w:rPr>
                <w:rFonts w:ascii="Times New Roman" w:hAnsi="Times New Roman" w:cs="Times New Roman"/>
                <w:b/>
                <w:bCs/>
                <w:sz w:val="18"/>
                <w:szCs w:val="18"/>
              </w:rPr>
              <w:t>П</w:t>
            </w:r>
            <w:r w:rsidR="005731D7" w:rsidRPr="00714A7F">
              <w:rPr>
                <w:rFonts w:ascii="Times New Roman" w:hAnsi="Times New Roman" w:cs="Times New Roman"/>
                <w:b/>
                <w:bCs/>
                <w:sz w:val="18"/>
                <w:szCs w:val="18"/>
              </w:rPr>
              <w:t>ідпис</w:t>
            </w:r>
          </w:p>
        </w:tc>
      </w:tr>
      <w:tr w:rsidR="005731D7" w:rsidTr="00457679">
        <w:trPr>
          <w:trHeight w:val="769"/>
        </w:trPr>
        <w:tc>
          <w:tcPr>
            <w:tcW w:w="3760" w:type="dxa"/>
            <w:vMerge/>
            <w:tcBorders>
              <w:left w:val="single" w:sz="4" w:space="0" w:color="auto"/>
              <w:bottom w:val="single" w:sz="4" w:space="0" w:color="auto"/>
              <w:right w:val="single" w:sz="4" w:space="0" w:color="auto"/>
            </w:tcBorders>
            <w:hideMark/>
          </w:tcPr>
          <w:p w:rsidR="005731D7" w:rsidRPr="00A56340" w:rsidRDefault="005731D7" w:rsidP="00457679">
            <w:pPr>
              <w:spacing w:before="60" w:after="60"/>
              <w:ind w:left="81"/>
              <w:rPr>
                <w:rFonts w:ascii="Times New Roman" w:hAnsi="Times New Roman" w:cs="Times New Roman"/>
                <w:sz w:val="18"/>
                <w:szCs w:val="18"/>
                <w:lang w:eastAsia="ru-RU"/>
              </w:rPr>
            </w:pPr>
          </w:p>
        </w:tc>
        <w:tc>
          <w:tcPr>
            <w:tcW w:w="3461" w:type="dxa"/>
            <w:tcBorders>
              <w:top w:val="single" w:sz="4" w:space="0" w:color="auto"/>
              <w:left w:val="single" w:sz="4" w:space="0" w:color="auto"/>
              <w:bottom w:val="single" w:sz="4" w:space="0" w:color="auto"/>
              <w:right w:val="single" w:sz="4" w:space="0" w:color="auto"/>
            </w:tcBorders>
            <w:hideMark/>
          </w:tcPr>
          <w:p w:rsidR="005731D7" w:rsidRPr="002279C0" w:rsidRDefault="005731D7" w:rsidP="00457679">
            <w:pPr>
              <w:spacing w:after="0" w:line="240" w:lineRule="auto"/>
              <w:ind w:left="79"/>
              <w:jc w:val="center"/>
              <w:rPr>
                <w:color w:val="808080" w:themeColor="background1" w:themeShade="80"/>
                <w:sz w:val="16"/>
                <w:szCs w:val="16"/>
                <w:lang w:eastAsia="ru-RU"/>
              </w:rPr>
            </w:pPr>
            <w:r w:rsidRPr="002279C0">
              <w:rPr>
                <w:color w:val="808080" w:themeColor="background1" w:themeShade="80"/>
                <w:sz w:val="16"/>
                <w:szCs w:val="16"/>
                <w:lang w:eastAsia="ru-RU"/>
              </w:rPr>
              <w:t>_____________________________________________________________________________</w:t>
            </w:r>
          </w:p>
          <w:p w:rsidR="005731D7" w:rsidRPr="002279C0" w:rsidRDefault="00786C42" w:rsidP="00457679">
            <w:pPr>
              <w:spacing w:after="0" w:line="240" w:lineRule="auto"/>
              <w:ind w:left="79"/>
              <w:jc w:val="center"/>
              <w:rPr>
                <w:color w:val="808080" w:themeColor="background1" w:themeShade="80"/>
                <w:sz w:val="16"/>
                <w:szCs w:val="16"/>
                <w:lang w:eastAsia="ru-RU"/>
              </w:rPr>
            </w:pPr>
            <w:r>
              <w:rPr>
                <w:color w:val="808080" w:themeColor="background1" w:themeShade="80"/>
                <w:sz w:val="16"/>
                <w:szCs w:val="16"/>
                <w:lang w:eastAsia="ru-RU"/>
              </w:rPr>
              <w:t>_</w:t>
            </w:r>
            <w:r w:rsidR="005731D7" w:rsidRPr="002279C0">
              <w:rPr>
                <w:color w:val="808080" w:themeColor="background1" w:themeShade="80"/>
                <w:sz w:val="16"/>
                <w:szCs w:val="16"/>
                <w:lang w:eastAsia="ru-RU"/>
              </w:rPr>
              <w:t>_____________________________________</w:t>
            </w:r>
          </w:p>
        </w:tc>
        <w:tc>
          <w:tcPr>
            <w:tcW w:w="1909" w:type="dxa"/>
            <w:tcBorders>
              <w:top w:val="single" w:sz="4" w:space="0" w:color="auto"/>
              <w:left w:val="single" w:sz="4" w:space="0" w:color="auto"/>
              <w:bottom w:val="single" w:sz="4" w:space="0" w:color="auto"/>
              <w:right w:val="single" w:sz="4" w:space="0" w:color="auto"/>
            </w:tcBorders>
          </w:tcPr>
          <w:p w:rsidR="005731D7" w:rsidRPr="002279C0" w:rsidRDefault="005731D7" w:rsidP="00457679">
            <w:pPr>
              <w:spacing w:before="60" w:after="60"/>
              <w:ind w:left="81"/>
              <w:jc w:val="center"/>
              <w:rPr>
                <w:color w:val="808080" w:themeColor="background1" w:themeShade="80"/>
                <w:sz w:val="16"/>
                <w:szCs w:val="16"/>
                <w:lang w:eastAsia="ru-RU"/>
              </w:rPr>
            </w:pPr>
          </w:p>
          <w:p w:rsidR="005731D7" w:rsidRPr="002279C0" w:rsidRDefault="005731D7" w:rsidP="00457679">
            <w:pPr>
              <w:spacing w:before="60" w:after="60"/>
              <w:ind w:left="81"/>
              <w:jc w:val="center"/>
              <w:rPr>
                <w:color w:val="808080" w:themeColor="background1" w:themeShade="80"/>
                <w:sz w:val="16"/>
                <w:szCs w:val="16"/>
                <w:lang w:eastAsia="ru-RU"/>
              </w:rPr>
            </w:pPr>
            <w:r w:rsidRPr="002279C0">
              <w:rPr>
                <w:color w:val="808080" w:themeColor="background1" w:themeShade="80"/>
                <w:sz w:val="16"/>
                <w:szCs w:val="16"/>
                <w:lang w:eastAsia="ru-RU"/>
              </w:rPr>
              <w:t>__________________</w:t>
            </w:r>
          </w:p>
          <w:p w:rsidR="005731D7" w:rsidRPr="002279C0" w:rsidRDefault="005731D7" w:rsidP="00457679">
            <w:pPr>
              <w:spacing w:before="60" w:after="60"/>
              <w:ind w:left="81"/>
              <w:rPr>
                <w:color w:val="808080" w:themeColor="background1" w:themeShade="80"/>
                <w:sz w:val="16"/>
                <w:szCs w:val="16"/>
                <w:lang w:eastAsia="ru-RU"/>
              </w:rPr>
            </w:pPr>
            <w:r>
              <w:rPr>
                <w:rFonts w:ascii="Times New Roman" w:hAnsi="Times New Roman" w:cs="Times New Roman"/>
                <w:sz w:val="16"/>
                <w:szCs w:val="16"/>
              </w:rPr>
              <w:t>М.П.</w:t>
            </w:r>
          </w:p>
        </w:tc>
      </w:tr>
    </w:tbl>
    <w:p w:rsidR="00A56340" w:rsidRPr="00A56340" w:rsidRDefault="00A56340" w:rsidP="00834DF4">
      <w:pPr>
        <w:rPr>
          <w:rFonts w:ascii="Times New Roman" w:hAnsi="Times New Roman" w:cs="Times New Roman"/>
          <w:i/>
          <w:color w:val="1F497D" w:themeColor="text2"/>
          <w:sz w:val="18"/>
          <w:szCs w:val="18"/>
          <w:lang w:val="en-US"/>
        </w:rPr>
      </w:pPr>
    </w:p>
    <w:sectPr w:rsidR="00A56340" w:rsidRPr="00A56340" w:rsidSect="002F56A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9F1"/>
    <w:multiLevelType w:val="multilevel"/>
    <w:tmpl w:val="64B29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compat/>
  <w:rsids>
    <w:rsidRoot w:val="002F56A4"/>
    <w:rsid w:val="000120A2"/>
    <w:rsid w:val="00034A60"/>
    <w:rsid w:val="0004429D"/>
    <w:rsid w:val="00051B07"/>
    <w:rsid w:val="000774BF"/>
    <w:rsid w:val="000A4077"/>
    <w:rsid w:val="000D79E5"/>
    <w:rsid w:val="0013248E"/>
    <w:rsid w:val="00154366"/>
    <w:rsid w:val="001C7219"/>
    <w:rsid w:val="001D1C79"/>
    <w:rsid w:val="002155AF"/>
    <w:rsid w:val="002160DC"/>
    <w:rsid w:val="00226CE5"/>
    <w:rsid w:val="00231C9E"/>
    <w:rsid w:val="0026226B"/>
    <w:rsid w:val="002B6D79"/>
    <w:rsid w:val="002D40E8"/>
    <w:rsid w:val="002D5DAE"/>
    <w:rsid w:val="002F56A4"/>
    <w:rsid w:val="002F6AC1"/>
    <w:rsid w:val="00304F16"/>
    <w:rsid w:val="00333FEC"/>
    <w:rsid w:val="00373C26"/>
    <w:rsid w:val="00373F52"/>
    <w:rsid w:val="00376715"/>
    <w:rsid w:val="00376AB4"/>
    <w:rsid w:val="003F0CF7"/>
    <w:rsid w:val="003F0E54"/>
    <w:rsid w:val="00441CBF"/>
    <w:rsid w:val="00450472"/>
    <w:rsid w:val="00470509"/>
    <w:rsid w:val="00471611"/>
    <w:rsid w:val="00480C6F"/>
    <w:rsid w:val="004A2A49"/>
    <w:rsid w:val="004C5C84"/>
    <w:rsid w:val="00557419"/>
    <w:rsid w:val="0056288E"/>
    <w:rsid w:val="00565F5C"/>
    <w:rsid w:val="005731D7"/>
    <w:rsid w:val="0058593E"/>
    <w:rsid w:val="00595A1A"/>
    <w:rsid w:val="005F1C85"/>
    <w:rsid w:val="00623E25"/>
    <w:rsid w:val="00645CB8"/>
    <w:rsid w:val="006C3772"/>
    <w:rsid w:val="006D6F12"/>
    <w:rsid w:val="00714A7F"/>
    <w:rsid w:val="00723636"/>
    <w:rsid w:val="00767B70"/>
    <w:rsid w:val="00770AD3"/>
    <w:rsid w:val="00780144"/>
    <w:rsid w:val="00786C42"/>
    <w:rsid w:val="007A0A63"/>
    <w:rsid w:val="007A174F"/>
    <w:rsid w:val="008035A7"/>
    <w:rsid w:val="0080665E"/>
    <w:rsid w:val="00834DF4"/>
    <w:rsid w:val="00863E1E"/>
    <w:rsid w:val="0087140B"/>
    <w:rsid w:val="00880CD8"/>
    <w:rsid w:val="008B2FA2"/>
    <w:rsid w:val="008C26D8"/>
    <w:rsid w:val="00946BF7"/>
    <w:rsid w:val="00951410"/>
    <w:rsid w:val="009618FC"/>
    <w:rsid w:val="00980F22"/>
    <w:rsid w:val="00984592"/>
    <w:rsid w:val="00984D81"/>
    <w:rsid w:val="009D41CB"/>
    <w:rsid w:val="00A56340"/>
    <w:rsid w:val="00A640DB"/>
    <w:rsid w:val="00A64354"/>
    <w:rsid w:val="00AA2B7D"/>
    <w:rsid w:val="00AE226A"/>
    <w:rsid w:val="00B05CF2"/>
    <w:rsid w:val="00B42CE7"/>
    <w:rsid w:val="00B529B3"/>
    <w:rsid w:val="00B56E81"/>
    <w:rsid w:val="00B70A06"/>
    <w:rsid w:val="00B71140"/>
    <w:rsid w:val="00B9032A"/>
    <w:rsid w:val="00B96474"/>
    <w:rsid w:val="00BC1C3E"/>
    <w:rsid w:val="00BC209B"/>
    <w:rsid w:val="00BF771D"/>
    <w:rsid w:val="00C05FDD"/>
    <w:rsid w:val="00C1051F"/>
    <w:rsid w:val="00C34278"/>
    <w:rsid w:val="00C4598B"/>
    <w:rsid w:val="00C83640"/>
    <w:rsid w:val="00C958FB"/>
    <w:rsid w:val="00CB1D67"/>
    <w:rsid w:val="00CB6533"/>
    <w:rsid w:val="00CC39EF"/>
    <w:rsid w:val="00CD6758"/>
    <w:rsid w:val="00CE41A3"/>
    <w:rsid w:val="00CF22FD"/>
    <w:rsid w:val="00DD4DD7"/>
    <w:rsid w:val="00E034E3"/>
    <w:rsid w:val="00E11822"/>
    <w:rsid w:val="00ED0E4A"/>
    <w:rsid w:val="00EE3362"/>
    <w:rsid w:val="00F60A81"/>
    <w:rsid w:val="00FA269A"/>
    <w:rsid w:val="00FB714B"/>
    <w:rsid w:val="00FB7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3E"/>
  </w:style>
  <w:style w:type="paragraph" w:styleId="8">
    <w:name w:val="heading 8"/>
    <w:basedOn w:val="a"/>
    <w:next w:val="a"/>
    <w:link w:val="80"/>
    <w:unhideWhenUsed/>
    <w:qFormat/>
    <w:rsid w:val="00A56340"/>
    <w:pPr>
      <w:keepNext/>
      <w:spacing w:before="60" w:after="60" w:line="240" w:lineRule="auto"/>
      <w:ind w:left="81"/>
      <w:jc w:val="center"/>
      <w:outlineLvl w:val="7"/>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56A4"/>
    <w:rPr>
      <w:color w:val="0000FF"/>
      <w:u w:val="single"/>
    </w:rPr>
  </w:style>
  <w:style w:type="character" w:customStyle="1" w:styleId="a4">
    <w:name w:val="Основно"/>
    <w:rsid w:val="002F56A4"/>
  </w:style>
  <w:style w:type="paragraph" w:customStyle="1" w:styleId="Default">
    <w:name w:val="Default"/>
    <w:rsid w:val="002F56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0">
    <w:name w:val="Заголовок 8 Знак"/>
    <w:basedOn w:val="a0"/>
    <w:link w:val="8"/>
    <w:rsid w:val="00A56340"/>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C105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051F"/>
    <w:rPr>
      <w:rFonts w:ascii="Tahoma" w:hAnsi="Tahoma" w:cs="Tahoma"/>
      <w:sz w:val="16"/>
      <w:szCs w:val="16"/>
    </w:rPr>
  </w:style>
  <w:style w:type="table" w:styleId="a7">
    <w:name w:val="Table Grid"/>
    <w:basedOn w:val="a1"/>
    <w:uiPriority w:val="59"/>
    <w:rsid w:val="00B0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8B2FA2"/>
    <w:pPr>
      <w:widowControl w:val="0"/>
      <w:spacing w:after="0" w:line="240" w:lineRule="auto"/>
      <w:jc w:val="both"/>
    </w:pPr>
    <w:rPr>
      <w:rFonts w:ascii="Times New Roman" w:eastAsia="Times New Roman" w:hAnsi="Times New Roman" w:cs="Times New Roman"/>
      <w:sz w:val="24"/>
      <w:szCs w:val="20"/>
      <w:lang w:val="ru-RU" w:eastAsia="ru-RU"/>
    </w:rPr>
  </w:style>
  <w:style w:type="character" w:customStyle="1" w:styleId="a9">
    <w:name w:val="Основной текст Знак"/>
    <w:basedOn w:val="a0"/>
    <w:link w:val="a8"/>
    <w:rsid w:val="008B2FA2"/>
    <w:rPr>
      <w:rFonts w:ascii="Times New Roman" w:eastAsia="Times New Roman" w:hAnsi="Times New Roman" w:cs="Times New Roman"/>
      <w:sz w:val="24"/>
      <w:szCs w:val="20"/>
      <w:lang w:val="ru-RU" w:eastAsia="ru-RU"/>
    </w:rPr>
  </w:style>
  <w:style w:type="character" w:customStyle="1" w:styleId="markedcontent">
    <w:name w:val="markedcontent"/>
    <w:basedOn w:val="a0"/>
    <w:rsid w:val="00C958FB"/>
  </w:style>
</w:styles>
</file>

<file path=word/webSettings.xml><?xml version="1.0" encoding="utf-8"?>
<w:webSettings xmlns:r="http://schemas.openxmlformats.org/officeDocument/2006/relationships" xmlns:w="http://schemas.openxmlformats.org/wordprocessingml/2006/main">
  <w:divs>
    <w:div w:id="28993072">
      <w:bodyDiv w:val="1"/>
      <w:marLeft w:val="0"/>
      <w:marRight w:val="0"/>
      <w:marTop w:val="0"/>
      <w:marBottom w:val="0"/>
      <w:divBdr>
        <w:top w:val="none" w:sz="0" w:space="0" w:color="auto"/>
        <w:left w:val="none" w:sz="0" w:space="0" w:color="auto"/>
        <w:bottom w:val="none" w:sz="0" w:space="0" w:color="auto"/>
        <w:right w:val="none" w:sz="0" w:space="0" w:color="auto"/>
      </w:divBdr>
    </w:div>
    <w:div w:id="221647044">
      <w:bodyDiv w:val="1"/>
      <w:marLeft w:val="0"/>
      <w:marRight w:val="0"/>
      <w:marTop w:val="0"/>
      <w:marBottom w:val="0"/>
      <w:divBdr>
        <w:top w:val="none" w:sz="0" w:space="0" w:color="auto"/>
        <w:left w:val="none" w:sz="0" w:space="0" w:color="auto"/>
        <w:bottom w:val="none" w:sz="0" w:space="0" w:color="auto"/>
        <w:right w:val="none" w:sz="0" w:space="0" w:color="auto"/>
      </w:divBdr>
    </w:div>
    <w:div w:id="9165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ir@bta.kiev.ua" TargetMode="External"/><Relationship Id="rId3" Type="http://schemas.openxmlformats.org/officeDocument/2006/relationships/styles" Target="styles.xml"/><Relationship Id="rId7" Type="http://schemas.openxmlformats.org/officeDocument/2006/relationships/hyperlink" Target="mailto:papir@bta.kie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EC2E1-D30C-4290-97A3-CA17780F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1982</Words>
  <Characters>11300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ILagovskaya</dc:creator>
  <cp:lastModifiedBy>zberigach</cp:lastModifiedBy>
  <cp:revision>39</cp:revision>
  <cp:lastPrinted>2022-01-24T10:14:00Z</cp:lastPrinted>
  <dcterms:created xsi:type="dcterms:W3CDTF">2021-12-07T14:54:00Z</dcterms:created>
  <dcterms:modified xsi:type="dcterms:W3CDTF">2022-02-21T09:43:00Z</dcterms:modified>
</cp:coreProperties>
</file>