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735" w:rsidRDefault="00E27E1C" w:rsidP="00EB0735">
      <w:pPr>
        <w:ind w:left="5387" w:hanging="5387"/>
        <w:rPr>
          <w:sz w:val="20"/>
        </w:rPr>
      </w:pPr>
      <w:r w:rsidRPr="00066DC8">
        <w:rPr>
          <w:sz w:val="20"/>
        </w:rPr>
        <w:t xml:space="preserve">      </w:t>
      </w:r>
      <w:r w:rsidR="00EB0735">
        <w:rPr>
          <w:sz w:val="20"/>
        </w:rPr>
        <w:t xml:space="preserve">                           </w:t>
      </w:r>
    </w:p>
    <w:tbl>
      <w:tblPr>
        <w:tblW w:w="10773" w:type="dxa"/>
        <w:tblInd w:w="108" w:type="dxa"/>
        <w:tblLook w:val="04A0"/>
      </w:tblPr>
      <w:tblGrid>
        <w:gridCol w:w="3828"/>
        <w:gridCol w:w="6945"/>
      </w:tblGrid>
      <w:tr w:rsidR="00EB0735" w:rsidRPr="002B0310" w:rsidTr="002B0310">
        <w:tc>
          <w:tcPr>
            <w:tcW w:w="3828" w:type="dxa"/>
          </w:tcPr>
          <w:p w:rsidR="00EB0735" w:rsidRPr="002B0310" w:rsidRDefault="00EB0735" w:rsidP="004925DA">
            <w:pPr>
              <w:rPr>
                <w:sz w:val="20"/>
              </w:rPr>
            </w:pPr>
          </w:p>
        </w:tc>
        <w:tc>
          <w:tcPr>
            <w:tcW w:w="6945" w:type="dxa"/>
          </w:tcPr>
          <w:p w:rsidR="00EB0735" w:rsidRPr="002B0310" w:rsidRDefault="00EB0735" w:rsidP="003972C5">
            <w:pPr>
              <w:jc w:val="right"/>
              <w:rPr>
                <w:sz w:val="20"/>
              </w:rPr>
            </w:pPr>
            <w:r w:rsidRPr="002B0310">
              <w:rPr>
                <w:b/>
                <w:sz w:val="20"/>
              </w:rPr>
              <w:t xml:space="preserve">Додаток </w:t>
            </w:r>
            <w:r w:rsidR="003972C5">
              <w:rPr>
                <w:b/>
                <w:sz w:val="20"/>
                <w:lang w:val="ru-RU"/>
              </w:rPr>
              <w:t>2</w:t>
            </w:r>
            <w:r w:rsidRPr="002B0310">
              <w:rPr>
                <w:sz w:val="20"/>
              </w:rPr>
              <w:t xml:space="preserve"> до Договору № ___ про відкриття та обслуговування поточного рахунку, операції за якими можуть здійснюватися з використанням електронних платіжних засобів, та випуск</w:t>
            </w:r>
            <w:r w:rsidR="005D6A53" w:rsidRPr="002B0310">
              <w:rPr>
                <w:sz w:val="20"/>
              </w:rPr>
              <w:t xml:space="preserve"> корпоративних платіжних карток від «___» ___________ 20 __ р.</w:t>
            </w:r>
          </w:p>
        </w:tc>
      </w:tr>
    </w:tbl>
    <w:p w:rsidR="00F80779" w:rsidRDefault="00E27E1C" w:rsidP="008A6835">
      <w:pPr>
        <w:pStyle w:val="1"/>
        <w:numPr>
          <w:ilvl w:val="0"/>
          <w:numId w:val="0"/>
        </w:numPr>
        <w:rPr>
          <w:sz w:val="20"/>
        </w:rPr>
      </w:pPr>
      <w:r w:rsidRPr="00066DC8">
        <w:rPr>
          <w:sz w:val="20"/>
        </w:rPr>
        <w:t xml:space="preserve">                       </w:t>
      </w:r>
      <w:r w:rsidR="00240F0D">
        <w:rPr>
          <w:sz w:val="20"/>
        </w:rPr>
        <w:t xml:space="preserve">    </w:t>
      </w:r>
    </w:p>
    <w:p w:rsidR="008A6835" w:rsidRPr="00066DC8" w:rsidRDefault="008A6835" w:rsidP="008A6835">
      <w:pPr>
        <w:pStyle w:val="1"/>
        <w:numPr>
          <w:ilvl w:val="0"/>
          <w:numId w:val="0"/>
        </w:numPr>
        <w:rPr>
          <w:sz w:val="20"/>
        </w:rPr>
      </w:pPr>
      <w:r w:rsidRPr="00066DC8">
        <w:rPr>
          <w:sz w:val="20"/>
        </w:rPr>
        <w:t>ПРАВИЛА</w:t>
      </w:r>
    </w:p>
    <w:p w:rsidR="008A6835" w:rsidRPr="00066DC8" w:rsidRDefault="008A6835" w:rsidP="008A6835">
      <w:pPr>
        <w:pStyle w:val="1"/>
        <w:numPr>
          <w:ilvl w:val="0"/>
          <w:numId w:val="0"/>
        </w:numPr>
        <w:rPr>
          <w:sz w:val="20"/>
        </w:rPr>
      </w:pPr>
      <w:r w:rsidRPr="00066DC8">
        <w:rPr>
          <w:sz w:val="20"/>
        </w:rPr>
        <w:t>здійснення операцій за картковими рахунками, відкритими фізичним особам – підприємцям та юридичним особам в АТ «БТА БАНК»</w:t>
      </w:r>
    </w:p>
    <w:p w:rsidR="008A6835" w:rsidRPr="00066DC8" w:rsidRDefault="008A6835" w:rsidP="008A6835">
      <w:pPr>
        <w:ind w:firstLine="567"/>
        <w:jc w:val="center"/>
        <w:rPr>
          <w:sz w:val="20"/>
        </w:rPr>
      </w:pPr>
    </w:p>
    <w:p w:rsidR="008A6835" w:rsidRPr="00066DC8" w:rsidRDefault="008A6835" w:rsidP="008A6835">
      <w:pPr>
        <w:numPr>
          <w:ilvl w:val="0"/>
          <w:numId w:val="38"/>
        </w:numPr>
        <w:tabs>
          <w:tab w:val="left" w:pos="284"/>
        </w:tabs>
        <w:ind w:left="0" w:firstLine="0"/>
        <w:jc w:val="center"/>
        <w:rPr>
          <w:b/>
          <w:sz w:val="20"/>
        </w:rPr>
      </w:pPr>
      <w:r w:rsidRPr="00066DC8">
        <w:rPr>
          <w:b/>
          <w:sz w:val="20"/>
        </w:rPr>
        <w:t>Визначення термінів.</w:t>
      </w:r>
    </w:p>
    <w:p w:rsidR="008A6835" w:rsidRPr="00066DC8" w:rsidRDefault="008A6835" w:rsidP="008A6835">
      <w:pPr>
        <w:ind w:firstLine="709"/>
        <w:jc w:val="both"/>
        <w:rPr>
          <w:sz w:val="20"/>
        </w:rPr>
      </w:pPr>
      <w:r w:rsidRPr="00066DC8">
        <w:rPr>
          <w:sz w:val="20"/>
        </w:rPr>
        <w:t xml:space="preserve">У цих Правилах здійснення операцій за картковими рахунками, відкритими фізичним особам – підприємцям та юридичним особам (надалі – </w:t>
      </w:r>
      <w:r w:rsidRPr="00066DC8">
        <w:rPr>
          <w:bCs/>
          <w:sz w:val="20"/>
        </w:rPr>
        <w:t>Правила</w:t>
      </w:r>
      <w:r w:rsidRPr="00066DC8">
        <w:rPr>
          <w:sz w:val="20"/>
        </w:rPr>
        <w:t xml:space="preserve">), нижченаведені терміни вживаються в наступному значенні: </w:t>
      </w:r>
    </w:p>
    <w:tbl>
      <w:tblPr>
        <w:tblW w:w="0" w:type="auto"/>
        <w:tblInd w:w="108" w:type="dxa"/>
        <w:tblLook w:val="04A0"/>
      </w:tblPr>
      <w:tblGrid>
        <w:gridCol w:w="2961"/>
        <w:gridCol w:w="7407"/>
      </w:tblGrid>
      <w:tr w:rsidR="008A6835" w:rsidRPr="00066DC8" w:rsidTr="0085662D">
        <w:tc>
          <w:tcPr>
            <w:tcW w:w="2961" w:type="dxa"/>
          </w:tcPr>
          <w:p w:rsidR="008A6835" w:rsidRPr="00066DC8" w:rsidRDefault="008A6835" w:rsidP="0085662D">
            <w:pPr>
              <w:pStyle w:val="Normal1"/>
              <w:rPr>
                <w:b/>
                <w:bCs/>
                <w:i/>
                <w:iCs/>
                <w:sz w:val="20"/>
                <w:lang w:val="uk-UA"/>
              </w:rPr>
            </w:pPr>
            <w:r w:rsidRPr="00066DC8">
              <w:rPr>
                <w:b/>
                <w:bCs/>
                <w:i/>
                <w:sz w:val="20"/>
              </w:rPr>
              <w:t>Банк</w:t>
            </w:r>
          </w:p>
        </w:tc>
        <w:tc>
          <w:tcPr>
            <w:tcW w:w="7407" w:type="dxa"/>
          </w:tcPr>
          <w:p w:rsidR="008A6835" w:rsidRPr="00066DC8" w:rsidRDefault="008A6835" w:rsidP="0085662D">
            <w:pPr>
              <w:pStyle w:val="Normal1"/>
              <w:rPr>
                <w:bCs/>
                <w:iCs/>
                <w:sz w:val="20"/>
                <w:lang w:val="uk-UA"/>
              </w:rPr>
            </w:pPr>
            <w:r w:rsidRPr="00066DC8">
              <w:rPr>
                <w:bCs/>
                <w:iCs/>
                <w:sz w:val="20"/>
                <w:lang w:val="uk-UA"/>
              </w:rPr>
              <w:t>АКЦІОНЕРНЕ ТОВАРИСТВО «БТА БАНК»</w:t>
            </w:r>
          </w:p>
        </w:tc>
      </w:tr>
      <w:tr w:rsidR="008A6835" w:rsidRPr="00066DC8" w:rsidTr="0085662D">
        <w:tc>
          <w:tcPr>
            <w:tcW w:w="2961" w:type="dxa"/>
          </w:tcPr>
          <w:p w:rsidR="008A6835" w:rsidRPr="00066DC8" w:rsidRDefault="008A6835" w:rsidP="0085662D">
            <w:pPr>
              <w:tabs>
                <w:tab w:val="left" w:pos="1095"/>
                <w:tab w:val="center" w:pos="5449"/>
              </w:tabs>
              <w:jc w:val="both"/>
              <w:rPr>
                <w:i/>
                <w:sz w:val="20"/>
              </w:rPr>
            </w:pPr>
            <w:r w:rsidRPr="00066DC8">
              <w:rPr>
                <w:b/>
                <w:i/>
                <w:sz w:val="20"/>
              </w:rPr>
              <w:t>Банкомат (АТМ) </w:t>
            </w:r>
          </w:p>
          <w:p w:rsidR="008A6835" w:rsidRPr="00066DC8" w:rsidRDefault="008A6835" w:rsidP="0085662D">
            <w:pPr>
              <w:pStyle w:val="Normal1"/>
              <w:rPr>
                <w:b/>
                <w:bCs/>
                <w:i/>
                <w:iCs/>
                <w:sz w:val="20"/>
                <w:lang w:val="uk-UA"/>
              </w:rPr>
            </w:pPr>
          </w:p>
        </w:tc>
        <w:tc>
          <w:tcPr>
            <w:tcW w:w="7407" w:type="dxa"/>
          </w:tcPr>
          <w:p w:rsidR="008A6835" w:rsidRPr="00066DC8" w:rsidRDefault="008A6835" w:rsidP="0085662D">
            <w:pPr>
              <w:pStyle w:val="Normal1"/>
              <w:rPr>
                <w:bCs/>
                <w:iCs/>
                <w:sz w:val="20"/>
                <w:lang w:val="uk-UA"/>
              </w:rPr>
            </w:pPr>
            <w:r w:rsidRPr="00066DC8">
              <w:rPr>
                <w:sz w:val="20"/>
                <w:lang w:val="uk-UA"/>
              </w:rPr>
              <w:t>програмно-технічний комплекс, що дає змогу Держателю Картки здійснити самообслуговування за операціями з одержання коштів у готівковій формі, внесення їх для зарахування на відповідні рахунки, одержання інформації щодо стану рахунків, а також виконати інші операції згідно з функціональними можливостями цього комплексу.</w:t>
            </w:r>
          </w:p>
        </w:tc>
      </w:tr>
      <w:tr w:rsidR="008A6835" w:rsidRPr="00066DC8" w:rsidTr="0085662D">
        <w:tc>
          <w:tcPr>
            <w:tcW w:w="2961" w:type="dxa"/>
          </w:tcPr>
          <w:p w:rsidR="008A6835" w:rsidRPr="00066DC8" w:rsidRDefault="008A6835" w:rsidP="0085662D">
            <w:pPr>
              <w:jc w:val="both"/>
              <w:rPr>
                <w:b/>
                <w:bCs/>
                <w:i/>
                <w:iCs/>
                <w:sz w:val="20"/>
              </w:rPr>
            </w:pPr>
            <w:r w:rsidRPr="00066DC8">
              <w:rPr>
                <w:b/>
                <w:i/>
                <w:sz w:val="20"/>
              </w:rPr>
              <w:t>Виписка</w:t>
            </w:r>
          </w:p>
        </w:tc>
        <w:tc>
          <w:tcPr>
            <w:tcW w:w="7407" w:type="dxa"/>
          </w:tcPr>
          <w:p w:rsidR="008A6835" w:rsidRPr="00066DC8" w:rsidRDefault="008A6835" w:rsidP="0085662D">
            <w:pPr>
              <w:pStyle w:val="Normal1"/>
              <w:rPr>
                <w:bCs/>
                <w:iCs/>
                <w:sz w:val="20"/>
                <w:lang w:val="uk-UA"/>
              </w:rPr>
            </w:pPr>
            <w:r w:rsidRPr="00066DC8">
              <w:rPr>
                <w:sz w:val="20"/>
                <w:lang w:val="uk-UA"/>
              </w:rPr>
              <w:t>щомісячний звіт про операції, проведені з використанням Картки, та стан КР, який надається Банком Держателю</w:t>
            </w:r>
            <w:r w:rsidRPr="00066DC8">
              <w:rPr>
                <w:sz w:val="20"/>
              </w:rPr>
              <w:t>.</w:t>
            </w:r>
          </w:p>
        </w:tc>
      </w:tr>
      <w:tr w:rsidR="008A6835" w:rsidRPr="00066DC8" w:rsidTr="0085662D">
        <w:tc>
          <w:tcPr>
            <w:tcW w:w="2961" w:type="dxa"/>
          </w:tcPr>
          <w:p w:rsidR="008A6835" w:rsidRPr="00066DC8" w:rsidRDefault="008A6835" w:rsidP="0085662D">
            <w:pPr>
              <w:pStyle w:val="20"/>
              <w:ind w:left="34" w:firstLine="0"/>
              <w:jc w:val="both"/>
              <w:rPr>
                <w:b/>
                <w:i/>
              </w:rPr>
            </w:pPr>
            <w:r w:rsidRPr="00066DC8">
              <w:rPr>
                <w:b/>
                <w:i/>
              </w:rPr>
              <w:t>Держатель корпоративної платіжної картки (надалі - Держатель)</w:t>
            </w:r>
          </w:p>
        </w:tc>
        <w:tc>
          <w:tcPr>
            <w:tcW w:w="7407" w:type="dxa"/>
          </w:tcPr>
          <w:p w:rsidR="008A6835" w:rsidRPr="00066DC8" w:rsidRDefault="008A6835" w:rsidP="0085662D">
            <w:pPr>
              <w:pStyle w:val="Normal1"/>
              <w:rPr>
                <w:sz w:val="20"/>
                <w:lang w:val="uk-UA"/>
              </w:rPr>
            </w:pPr>
            <w:r w:rsidRPr="00066DC8">
              <w:rPr>
                <w:sz w:val="20"/>
                <w:lang w:val="uk-UA"/>
              </w:rPr>
              <w:t xml:space="preserve">Фізична особа, яка на законних підставах використовує Корпоративну платіжну картку для ініціювання переказу коштів з відповідного рахунку або здійснює інші операції із застосуванням зазначеної Картки.   </w:t>
            </w:r>
          </w:p>
        </w:tc>
      </w:tr>
      <w:tr w:rsidR="008A6835" w:rsidRPr="00066DC8" w:rsidTr="0085662D">
        <w:tc>
          <w:tcPr>
            <w:tcW w:w="2961" w:type="dxa"/>
          </w:tcPr>
          <w:p w:rsidR="008A6835" w:rsidRPr="00066DC8" w:rsidRDefault="008A6835" w:rsidP="0085662D">
            <w:pPr>
              <w:autoSpaceDE w:val="0"/>
              <w:autoSpaceDN w:val="0"/>
              <w:adjustRightInd w:val="0"/>
              <w:ind w:firstLine="34"/>
              <w:jc w:val="both"/>
              <w:rPr>
                <w:rFonts w:ascii="Times New Roman CYR" w:hAnsi="Times New Roman CYR"/>
                <w:b/>
                <w:i/>
                <w:sz w:val="20"/>
              </w:rPr>
            </w:pPr>
            <w:r w:rsidRPr="00066DC8">
              <w:rPr>
                <w:rFonts w:ascii="Times New Roman CYR" w:hAnsi="Times New Roman CYR"/>
                <w:b/>
                <w:i/>
                <w:sz w:val="20"/>
              </w:rPr>
              <w:t xml:space="preserve">Договір </w:t>
            </w:r>
          </w:p>
        </w:tc>
        <w:tc>
          <w:tcPr>
            <w:tcW w:w="7407" w:type="dxa"/>
          </w:tcPr>
          <w:p w:rsidR="008A6835" w:rsidRPr="00066DC8" w:rsidRDefault="008A6835" w:rsidP="0085662D">
            <w:pPr>
              <w:pStyle w:val="Normal1"/>
              <w:rPr>
                <w:rFonts w:ascii="Times New Roman CYR" w:hAnsi="Times New Roman CYR"/>
                <w:sz w:val="20"/>
                <w:lang w:val="uk-UA"/>
              </w:rPr>
            </w:pPr>
            <w:r w:rsidRPr="00066DC8">
              <w:rPr>
                <w:rFonts w:ascii="Times New Roman CYR" w:hAnsi="Times New Roman CYR"/>
                <w:sz w:val="20"/>
                <w:lang w:val="uk-UA"/>
              </w:rPr>
              <w:t xml:space="preserve">Договір про відкриття та обслуговування карткового рахунку та випуск корпоративних платіжних карток. </w:t>
            </w:r>
          </w:p>
        </w:tc>
      </w:tr>
      <w:tr w:rsidR="008A6835" w:rsidRPr="00066DC8" w:rsidTr="0085662D">
        <w:tc>
          <w:tcPr>
            <w:tcW w:w="2961" w:type="dxa"/>
          </w:tcPr>
          <w:p w:rsidR="008A6835" w:rsidRPr="00066DC8" w:rsidRDefault="008A6835" w:rsidP="0085662D">
            <w:pPr>
              <w:autoSpaceDE w:val="0"/>
              <w:autoSpaceDN w:val="0"/>
              <w:adjustRightInd w:val="0"/>
              <w:ind w:firstLine="34"/>
              <w:jc w:val="both"/>
              <w:rPr>
                <w:rFonts w:ascii="Times New Roman CYR" w:hAnsi="Times New Roman CYR"/>
                <w:b/>
                <w:i/>
                <w:sz w:val="20"/>
              </w:rPr>
            </w:pPr>
            <w:proofErr w:type="spellStart"/>
            <w:r w:rsidRPr="00066DC8">
              <w:rPr>
                <w:rFonts w:ascii="Times New Roman CYR" w:hAnsi="Times New Roman CYR"/>
                <w:b/>
                <w:i/>
                <w:sz w:val="20"/>
              </w:rPr>
              <w:t>Еквайр</w:t>
            </w:r>
            <w:proofErr w:type="spellEnd"/>
          </w:p>
        </w:tc>
        <w:tc>
          <w:tcPr>
            <w:tcW w:w="7407" w:type="dxa"/>
          </w:tcPr>
          <w:p w:rsidR="008A6835" w:rsidRPr="00066DC8" w:rsidRDefault="008A6835" w:rsidP="0085662D">
            <w:pPr>
              <w:pStyle w:val="Normal1"/>
              <w:rPr>
                <w:rFonts w:ascii="Times New Roman CYR" w:hAnsi="Times New Roman CYR"/>
                <w:sz w:val="20"/>
                <w:lang w:val="uk-UA"/>
              </w:rPr>
            </w:pPr>
            <w:r w:rsidRPr="00066DC8">
              <w:rPr>
                <w:rFonts w:ascii="Times New Roman CYR" w:hAnsi="Times New Roman CYR"/>
                <w:sz w:val="20"/>
                <w:lang w:val="uk-UA"/>
              </w:rPr>
              <w:t>Юридична особа, яка здійснює еквайринг.</w:t>
            </w:r>
          </w:p>
        </w:tc>
      </w:tr>
      <w:tr w:rsidR="008A6835" w:rsidRPr="00066DC8" w:rsidTr="0085662D">
        <w:tc>
          <w:tcPr>
            <w:tcW w:w="2961" w:type="dxa"/>
          </w:tcPr>
          <w:p w:rsidR="008A6835" w:rsidRPr="00066DC8" w:rsidRDefault="008A6835" w:rsidP="0085662D">
            <w:pPr>
              <w:autoSpaceDE w:val="0"/>
              <w:autoSpaceDN w:val="0"/>
              <w:adjustRightInd w:val="0"/>
              <w:ind w:firstLine="34"/>
              <w:jc w:val="both"/>
              <w:rPr>
                <w:rFonts w:ascii="Times New Roman CYR" w:hAnsi="Times New Roman CYR"/>
                <w:b/>
                <w:i/>
                <w:sz w:val="20"/>
              </w:rPr>
            </w:pPr>
            <w:proofErr w:type="spellStart"/>
            <w:r w:rsidRPr="00066DC8">
              <w:rPr>
                <w:rFonts w:ascii="Times New Roman CYR" w:hAnsi="Times New Roman CYR"/>
                <w:b/>
                <w:i/>
                <w:sz w:val="20"/>
              </w:rPr>
              <w:t>Еквайринг</w:t>
            </w:r>
            <w:proofErr w:type="spellEnd"/>
          </w:p>
        </w:tc>
        <w:tc>
          <w:tcPr>
            <w:tcW w:w="7407" w:type="dxa"/>
          </w:tcPr>
          <w:p w:rsidR="008A6835" w:rsidRPr="00066DC8" w:rsidRDefault="008A6835" w:rsidP="0085662D">
            <w:pPr>
              <w:pStyle w:val="Normal1"/>
              <w:rPr>
                <w:rFonts w:ascii="Times New Roman CYR" w:hAnsi="Times New Roman CYR"/>
                <w:sz w:val="20"/>
                <w:lang w:val="uk-UA"/>
              </w:rPr>
            </w:pPr>
            <w:r w:rsidRPr="00066DC8">
              <w:rPr>
                <w:rFonts w:ascii="Times New Roman CYR" w:hAnsi="Times New Roman CYR"/>
                <w:sz w:val="20"/>
                <w:lang w:val="uk-UA"/>
              </w:rPr>
              <w:t xml:space="preserve">Діяльність щодо технологічного, інформаційного обслуговування торговців та виконання розрахунків з ними за операції,  які здійснені із застосуванням спеціальних платіжних засобів. </w:t>
            </w:r>
          </w:p>
        </w:tc>
      </w:tr>
      <w:tr w:rsidR="008A6835" w:rsidRPr="00066DC8" w:rsidTr="0085662D">
        <w:tc>
          <w:tcPr>
            <w:tcW w:w="2961" w:type="dxa"/>
          </w:tcPr>
          <w:p w:rsidR="008A6835" w:rsidRPr="00066DC8" w:rsidRDefault="008A6835" w:rsidP="0085662D">
            <w:pPr>
              <w:autoSpaceDE w:val="0"/>
              <w:autoSpaceDN w:val="0"/>
              <w:adjustRightInd w:val="0"/>
              <w:ind w:firstLine="34"/>
              <w:jc w:val="both"/>
              <w:rPr>
                <w:rFonts w:ascii="Times New Roman CYR" w:hAnsi="Times New Roman CYR"/>
                <w:b/>
                <w:i/>
                <w:sz w:val="20"/>
              </w:rPr>
            </w:pPr>
            <w:r w:rsidRPr="00066DC8">
              <w:rPr>
                <w:rFonts w:ascii="Times New Roman CYR" w:hAnsi="Times New Roman CYR"/>
                <w:b/>
                <w:i/>
                <w:sz w:val="20"/>
              </w:rPr>
              <w:t xml:space="preserve">Емісія </w:t>
            </w:r>
          </w:p>
        </w:tc>
        <w:tc>
          <w:tcPr>
            <w:tcW w:w="7407" w:type="dxa"/>
          </w:tcPr>
          <w:p w:rsidR="008A6835" w:rsidRPr="00066DC8" w:rsidRDefault="008A6835" w:rsidP="0085662D">
            <w:pPr>
              <w:pStyle w:val="Normal1"/>
              <w:rPr>
                <w:rFonts w:ascii="Times New Roman CYR" w:hAnsi="Times New Roman CYR"/>
                <w:sz w:val="20"/>
                <w:lang w:val="uk-UA"/>
              </w:rPr>
            </w:pPr>
            <w:r w:rsidRPr="00066DC8">
              <w:rPr>
                <w:rFonts w:ascii="Times New Roman CYR" w:hAnsi="Times New Roman CYR"/>
                <w:sz w:val="20"/>
                <w:lang w:val="uk-UA"/>
              </w:rPr>
              <w:t>Проведення операцій з випуску спеціальних платіжних засобів певної платіжної системи.</w:t>
            </w:r>
          </w:p>
        </w:tc>
      </w:tr>
      <w:tr w:rsidR="008A6835" w:rsidRPr="00066DC8" w:rsidTr="0085662D">
        <w:tc>
          <w:tcPr>
            <w:tcW w:w="2961" w:type="dxa"/>
          </w:tcPr>
          <w:p w:rsidR="008A6835" w:rsidRDefault="008A6835" w:rsidP="0085662D">
            <w:pPr>
              <w:autoSpaceDE w:val="0"/>
              <w:autoSpaceDN w:val="0"/>
              <w:adjustRightInd w:val="0"/>
              <w:ind w:firstLine="34"/>
              <w:jc w:val="both"/>
              <w:rPr>
                <w:rFonts w:ascii="Times New Roman CYR" w:hAnsi="Times New Roman CYR"/>
                <w:b/>
                <w:i/>
                <w:sz w:val="20"/>
                <w:lang w:val="ru-RU"/>
              </w:rPr>
            </w:pPr>
            <w:r w:rsidRPr="00066DC8">
              <w:rPr>
                <w:rFonts w:ascii="Times New Roman CYR" w:hAnsi="Times New Roman CYR"/>
                <w:b/>
                <w:i/>
                <w:sz w:val="20"/>
              </w:rPr>
              <w:t xml:space="preserve">Емітент </w:t>
            </w:r>
          </w:p>
          <w:p w:rsidR="008A6835" w:rsidRPr="00F576C7" w:rsidRDefault="008A6835" w:rsidP="0085662D">
            <w:pPr>
              <w:autoSpaceDE w:val="0"/>
              <w:autoSpaceDN w:val="0"/>
              <w:adjustRightInd w:val="0"/>
              <w:jc w:val="both"/>
              <w:rPr>
                <w:rFonts w:ascii="Times New Roman CYR" w:hAnsi="Times New Roman CYR"/>
                <w:b/>
                <w:i/>
                <w:sz w:val="20"/>
                <w:lang w:val="ru-RU"/>
              </w:rPr>
            </w:pPr>
          </w:p>
        </w:tc>
        <w:tc>
          <w:tcPr>
            <w:tcW w:w="7407" w:type="dxa"/>
          </w:tcPr>
          <w:p w:rsidR="008A6835" w:rsidRPr="00066DC8" w:rsidRDefault="008A6835" w:rsidP="0085662D">
            <w:pPr>
              <w:pStyle w:val="Normal1"/>
              <w:rPr>
                <w:rFonts w:ascii="Times New Roman CYR" w:hAnsi="Times New Roman CYR"/>
                <w:sz w:val="20"/>
                <w:lang w:val="uk-UA"/>
              </w:rPr>
            </w:pPr>
            <w:r w:rsidRPr="00066DC8">
              <w:rPr>
                <w:rFonts w:ascii="Times New Roman CYR" w:hAnsi="Times New Roman CYR"/>
                <w:sz w:val="20"/>
                <w:lang w:val="uk-UA"/>
              </w:rPr>
              <w:t xml:space="preserve">Банк, член платіжної системи, який здійснює емісію спеціальних платіжних засобів. </w:t>
            </w:r>
          </w:p>
        </w:tc>
      </w:tr>
      <w:tr w:rsidR="008A6835" w:rsidRPr="00066DC8" w:rsidTr="0085662D">
        <w:tc>
          <w:tcPr>
            <w:tcW w:w="2961" w:type="dxa"/>
          </w:tcPr>
          <w:p w:rsidR="008A6835" w:rsidRPr="00066DC8" w:rsidRDefault="008A6835" w:rsidP="0085662D">
            <w:pPr>
              <w:autoSpaceDE w:val="0"/>
              <w:autoSpaceDN w:val="0"/>
              <w:adjustRightInd w:val="0"/>
              <w:ind w:firstLine="34"/>
              <w:jc w:val="both"/>
              <w:rPr>
                <w:rFonts w:ascii="Times New Roman CYR" w:hAnsi="Times New Roman CYR"/>
                <w:b/>
                <w:i/>
                <w:sz w:val="20"/>
              </w:rPr>
            </w:pPr>
            <w:r>
              <w:rPr>
                <w:rFonts w:ascii="Times New Roman CYR" w:hAnsi="Times New Roman CYR"/>
                <w:b/>
                <w:i/>
                <w:sz w:val="20"/>
                <w:lang w:val="ru-RU"/>
              </w:rPr>
              <w:t>КР</w:t>
            </w:r>
          </w:p>
        </w:tc>
        <w:tc>
          <w:tcPr>
            <w:tcW w:w="7407" w:type="dxa"/>
          </w:tcPr>
          <w:p w:rsidR="008A6835" w:rsidRPr="00066DC8" w:rsidRDefault="008A6835" w:rsidP="0085662D">
            <w:pPr>
              <w:pStyle w:val="Normal1"/>
              <w:rPr>
                <w:rFonts w:ascii="Times New Roman CYR" w:hAnsi="Times New Roman CYR"/>
                <w:sz w:val="20"/>
                <w:lang w:val="uk-UA"/>
              </w:rPr>
            </w:pPr>
            <w:r w:rsidRPr="001D1E24">
              <w:rPr>
                <w:rFonts w:ascii="Times New Roman CYR" w:hAnsi="Times New Roman CYR"/>
                <w:sz w:val="20"/>
                <w:lang w:val="uk-UA"/>
              </w:rPr>
              <w:t>Рахунок Клієнта, на якому обліковуються операції за Корпоративними платіжними картками.</w:t>
            </w:r>
          </w:p>
        </w:tc>
      </w:tr>
    </w:tbl>
    <w:p w:rsidR="008A6835" w:rsidRPr="00D371BD" w:rsidRDefault="008A6835" w:rsidP="008A6835">
      <w:pPr>
        <w:pStyle w:val="Normal1"/>
        <w:ind w:right="117" w:firstLine="709"/>
        <w:rPr>
          <w:bCs/>
          <w:iCs/>
          <w:sz w:val="20"/>
          <w:lang w:val="uk-UA"/>
        </w:rPr>
      </w:pPr>
      <w:r w:rsidRPr="00D371BD">
        <w:rPr>
          <w:bCs/>
          <w:iCs/>
          <w:sz w:val="20"/>
          <w:lang w:val="uk-UA"/>
        </w:rPr>
        <w:t xml:space="preserve">Інші терміни та поняття, які вживаються цих Правилах, застосовуються в значенні, визначені в Договорі та чинному законодавстві України. </w:t>
      </w:r>
      <w:r w:rsidRPr="00D371BD">
        <w:rPr>
          <w:bCs/>
          <w:iCs/>
          <w:sz w:val="20"/>
          <w:lang w:val="uk-UA"/>
        </w:rPr>
        <w:tab/>
      </w:r>
    </w:p>
    <w:p w:rsidR="008A6835" w:rsidRPr="00D371BD" w:rsidRDefault="008A6835" w:rsidP="008A6835">
      <w:pPr>
        <w:pStyle w:val="Normal1"/>
        <w:ind w:right="117" w:firstLine="927"/>
        <w:rPr>
          <w:bCs/>
          <w:iCs/>
          <w:sz w:val="20"/>
          <w:lang w:val="uk-UA"/>
        </w:rPr>
      </w:pPr>
    </w:p>
    <w:p w:rsidR="008A6835" w:rsidRPr="00D371BD" w:rsidRDefault="007800A7" w:rsidP="008A6835">
      <w:pPr>
        <w:numPr>
          <w:ilvl w:val="0"/>
          <w:numId w:val="38"/>
        </w:numPr>
        <w:tabs>
          <w:tab w:val="left" w:pos="284"/>
        </w:tabs>
        <w:ind w:left="0" w:firstLine="0"/>
        <w:jc w:val="center"/>
        <w:rPr>
          <w:b/>
          <w:sz w:val="20"/>
        </w:rPr>
      </w:pPr>
      <w:r>
        <w:rPr>
          <w:b/>
          <w:sz w:val="20"/>
        </w:rPr>
        <w:t xml:space="preserve">Умови та порядок ведення та обслуговування Карткового рахунку </w:t>
      </w:r>
    </w:p>
    <w:p w:rsidR="00F80779" w:rsidRPr="00D371BD" w:rsidRDefault="007800A7" w:rsidP="002C6286">
      <w:pPr>
        <w:numPr>
          <w:ilvl w:val="0"/>
          <w:numId w:val="2"/>
        </w:numPr>
        <w:tabs>
          <w:tab w:val="clear" w:pos="113"/>
          <w:tab w:val="num" w:pos="0"/>
          <w:tab w:val="left" w:pos="709"/>
        </w:tabs>
        <w:jc w:val="both"/>
        <w:rPr>
          <w:sz w:val="20"/>
        </w:rPr>
      </w:pPr>
      <w:r>
        <w:rPr>
          <w:color w:val="000000"/>
          <w:sz w:val="20"/>
        </w:rPr>
        <w:t xml:space="preserve">Банк на підставі наданих Клієнтом відповідно до вимог чинного законодавства України документів </w:t>
      </w:r>
      <w:r>
        <w:rPr>
          <w:sz w:val="20"/>
        </w:rPr>
        <w:t>відкриває Клієнту КР, випускає та надає Довіреній(им) особі(ам) Картку(и) та ПІН-код (и) до неї/них, а також забезпечує здійснення розрахунків за операціями, здійсненими з використанням Картки(</w:t>
      </w:r>
      <w:proofErr w:type="spellStart"/>
      <w:r>
        <w:rPr>
          <w:sz w:val="20"/>
        </w:rPr>
        <w:t>ок</w:t>
      </w:r>
      <w:proofErr w:type="spellEnd"/>
      <w:r>
        <w:rPr>
          <w:sz w:val="20"/>
        </w:rPr>
        <w:t>), в межах Витратної суми.</w:t>
      </w:r>
    </w:p>
    <w:p w:rsidR="008A6835" w:rsidRPr="00D371BD" w:rsidRDefault="007800A7" w:rsidP="008A6835">
      <w:pPr>
        <w:numPr>
          <w:ilvl w:val="0"/>
          <w:numId w:val="2"/>
        </w:numPr>
        <w:tabs>
          <w:tab w:val="clear" w:pos="113"/>
          <w:tab w:val="num" w:pos="0"/>
          <w:tab w:val="left" w:pos="709"/>
        </w:tabs>
        <w:jc w:val="both"/>
        <w:rPr>
          <w:sz w:val="20"/>
        </w:rPr>
      </w:pPr>
      <w:r>
        <w:rPr>
          <w:sz w:val="20"/>
        </w:rPr>
        <w:t>Облік коштів на КР здійснюється у валюті КР. Розмір Витратної суми визначає Клієнт.</w:t>
      </w:r>
    </w:p>
    <w:p w:rsidR="008A6835" w:rsidRPr="00D371BD" w:rsidRDefault="007800A7" w:rsidP="008A6835">
      <w:pPr>
        <w:numPr>
          <w:ilvl w:val="0"/>
          <w:numId w:val="2"/>
        </w:numPr>
        <w:tabs>
          <w:tab w:val="left" w:pos="709"/>
        </w:tabs>
        <w:jc w:val="both"/>
        <w:rPr>
          <w:sz w:val="20"/>
        </w:rPr>
      </w:pPr>
      <w:r>
        <w:rPr>
          <w:sz w:val="20"/>
        </w:rPr>
        <w:t xml:space="preserve">Режим функціонування КР та використання Карток регулюється нормами чинного законодавства України, умовами Платіжної системи, цими Правилами та Договором. </w:t>
      </w:r>
    </w:p>
    <w:p w:rsidR="008A6835" w:rsidRPr="00066DC8" w:rsidRDefault="008A6835" w:rsidP="008A6835">
      <w:pPr>
        <w:numPr>
          <w:ilvl w:val="0"/>
          <w:numId w:val="2"/>
        </w:numPr>
        <w:tabs>
          <w:tab w:val="clear" w:pos="113"/>
          <w:tab w:val="num" w:pos="0"/>
          <w:tab w:val="left" w:pos="709"/>
        </w:tabs>
        <w:jc w:val="both"/>
        <w:rPr>
          <w:sz w:val="20"/>
        </w:rPr>
      </w:pPr>
      <w:r w:rsidRPr="00066DC8">
        <w:rPr>
          <w:sz w:val="20"/>
        </w:rPr>
        <w:t xml:space="preserve">Зарахування коштів на </w:t>
      </w:r>
      <w:proofErr w:type="spellStart"/>
      <w:r w:rsidRPr="00066DC8">
        <w:rPr>
          <w:sz w:val="20"/>
        </w:rPr>
        <w:t>КР</w:t>
      </w:r>
      <w:proofErr w:type="spellEnd"/>
      <w:r w:rsidRPr="00066DC8">
        <w:rPr>
          <w:sz w:val="20"/>
        </w:rPr>
        <w:t xml:space="preserve"> (в тому числі на </w:t>
      </w:r>
      <w:proofErr w:type="spellStart"/>
      <w:r w:rsidRPr="00066DC8">
        <w:rPr>
          <w:sz w:val="20"/>
        </w:rPr>
        <w:t>КР</w:t>
      </w:r>
      <w:proofErr w:type="spellEnd"/>
      <w:r w:rsidRPr="00066DC8">
        <w:rPr>
          <w:sz w:val="20"/>
        </w:rPr>
        <w:t xml:space="preserve"> в іноземній валюті) здійснюється з урахуванням обмежень, встановлених положеннями чинного законодавства України, при цьому зарахування на </w:t>
      </w:r>
      <w:proofErr w:type="spellStart"/>
      <w:r w:rsidRPr="00066DC8">
        <w:rPr>
          <w:sz w:val="20"/>
        </w:rPr>
        <w:t>КР</w:t>
      </w:r>
      <w:proofErr w:type="spellEnd"/>
      <w:r w:rsidRPr="00066DC8">
        <w:rPr>
          <w:sz w:val="20"/>
        </w:rPr>
        <w:t xml:space="preserve"> коштів в іноземній валюті на цілі, визначені цими Правилами, здійснюється на підставі заяви Клієнта з вказаним в них розрахунком витрат. Клієнт  здійснює поповнення </w:t>
      </w:r>
      <w:proofErr w:type="spellStart"/>
      <w:r w:rsidRPr="00066DC8">
        <w:rPr>
          <w:sz w:val="20"/>
        </w:rPr>
        <w:t>КР</w:t>
      </w:r>
      <w:proofErr w:type="spellEnd"/>
      <w:r w:rsidRPr="00066DC8">
        <w:rPr>
          <w:sz w:val="20"/>
        </w:rPr>
        <w:t xml:space="preserve"> з урахуванням наступних особливостей:</w:t>
      </w:r>
    </w:p>
    <w:p w:rsidR="002C6286" w:rsidRPr="002C6286" w:rsidRDefault="002C6286" w:rsidP="002C6286">
      <w:pPr>
        <w:pStyle w:val="af4"/>
        <w:numPr>
          <w:ilvl w:val="0"/>
          <w:numId w:val="46"/>
        </w:numPr>
        <w:tabs>
          <w:tab w:val="left" w:pos="0"/>
        </w:tabs>
        <w:contextualSpacing w:val="0"/>
        <w:jc w:val="both"/>
        <w:rPr>
          <w:vanish/>
          <w:sz w:val="20"/>
        </w:rPr>
      </w:pPr>
    </w:p>
    <w:p w:rsidR="008A6835" w:rsidRDefault="008A6835" w:rsidP="002C6286">
      <w:pPr>
        <w:numPr>
          <w:ilvl w:val="2"/>
          <w:numId w:val="46"/>
        </w:numPr>
        <w:tabs>
          <w:tab w:val="left" w:pos="1418"/>
        </w:tabs>
        <w:ind w:left="0" w:firstLine="709"/>
        <w:jc w:val="both"/>
        <w:rPr>
          <w:sz w:val="20"/>
        </w:rPr>
      </w:pPr>
      <w:r w:rsidRPr="00066DC8">
        <w:rPr>
          <w:sz w:val="20"/>
        </w:rPr>
        <w:t xml:space="preserve">зарахування (поповнення) коштів на </w:t>
      </w:r>
      <w:proofErr w:type="spellStart"/>
      <w:r w:rsidRPr="00066DC8">
        <w:rPr>
          <w:sz w:val="20"/>
        </w:rPr>
        <w:t>КР</w:t>
      </w:r>
      <w:proofErr w:type="spellEnd"/>
      <w:r w:rsidRPr="00066DC8">
        <w:rPr>
          <w:sz w:val="20"/>
        </w:rPr>
        <w:t xml:space="preserve">, відкриті у </w:t>
      </w:r>
      <w:r>
        <w:rPr>
          <w:i/>
          <w:sz w:val="20"/>
        </w:rPr>
        <w:t xml:space="preserve">національній валюті </w:t>
      </w:r>
      <w:r w:rsidRPr="00066DC8">
        <w:rPr>
          <w:sz w:val="20"/>
        </w:rPr>
        <w:t xml:space="preserve">фізичним особам </w:t>
      </w:r>
      <w:r>
        <w:rPr>
          <w:sz w:val="20"/>
        </w:rPr>
        <w:t>-</w:t>
      </w:r>
      <w:r w:rsidRPr="00066DC8">
        <w:rPr>
          <w:sz w:val="20"/>
        </w:rPr>
        <w:t xml:space="preserve"> підприємцям</w:t>
      </w:r>
      <w:r>
        <w:rPr>
          <w:sz w:val="20"/>
        </w:rPr>
        <w:t>,</w:t>
      </w:r>
      <w:r w:rsidRPr="00066DC8">
        <w:rPr>
          <w:sz w:val="20"/>
        </w:rPr>
        <w:t xml:space="preserve"> здійснюється у встановленому чинним законодавством України порядку, а саме за рахунок готівкових коштів, що вносяться через каси банків/Банкомати/Платіжні термінали/ІПТ, якщо останні підтримують таку функцію, шляхом переказу коштів з інших рахунків Клієнта, за рахунок коштів, наданих у якості кредиту, за рахунок процентів, нарахованих на залишок коштів на </w:t>
      </w:r>
      <w:proofErr w:type="spellStart"/>
      <w:r w:rsidRPr="00066DC8">
        <w:rPr>
          <w:sz w:val="20"/>
        </w:rPr>
        <w:t>КР</w:t>
      </w:r>
      <w:proofErr w:type="spellEnd"/>
      <w:r w:rsidRPr="00066DC8">
        <w:rPr>
          <w:sz w:val="20"/>
        </w:rPr>
        <w:t>, а також за рахунок коштів, перерахованих з рахунків інших фізичних та юридичних осіб за їх дорученнями;</w:t>
      </w:r>
    </w:p>
    <w:p w:rsidR="008A6835" w:rsidRPr="0048317A" w:rsidRDefault="008A6835" w:rsidP="008A6835">
      <w:pPr>
        <w:numPr>
          <w:ilvl w:val="2"/>
          <w:numId w:val="46"/>
        </w:numPr>
        <w:tabs>
          <w:tab w:val="left" w:pos="709"/>
        </w:tabs>
        <w:ind w:left="0" w:firstLine="709"/>
        <w:jc w:val="both"/>
        <w:rPr>
          <w:sz w:val="20"/>
        </w:rPr>
      </w:pPr>
      <w:r w:rsidRPr="0048317A">
        <w:rPr>
          <w:sz w:val="20"/>
        </w:rPr>
        <w:t xml:space="preserve">зарахування (поповнення) коштів на </w:t>
      </w:r>
      <w:proofErr w:type="spellStart"/>
      <w:r w:rsidRPr="0048317A">
        <w:rPr>
          <w:sz w:val="20"/>
        </w:rPr>
        <w:t>КР</w:t>
      </w:r>
      <w:proofErr w:type="spellEnd"/>
      <w:r w:rsidRPr="0048317A">
        <w:rPr>
          <w:sz w:val="20"/>
        </w:rPr>
        <w:t xml:space="preserve">, відкриті в </w:t>
      </w:r>
      <w:r w:rsidRPr="0048317A">
        <w:rPr>
          <w:i/>
          <w:sz w:val="20"/>
        </w:rPr>
        <w:t>іноземній валюті</w:t>
      </w:r>
      <w:r w:rsidRPr="0048317A">
        <w:rPr>
          <w:sz w:val="20"/>
        </w:rPr>
        <w:t xml:space="preserve"> фізичним особам - підприємцям, здійснюється у встановленому чинним законодавством України порядку, а саме: шляхом переказу коштів з інших рахунків Клієнта, за рахунок процентів, нарахованих на залишок коштів на </w:t>
      </w:r>
      <w:proofErr w:type="spellStart"/>
      <w:r w:rsidRPr="0048317A">
        <w:rPr>
          <w:sz w:val="20"/>
        </w:rPr>
        <w:t>КР</w:t>
      </w:r>
      <w:proofErr w:type="spellEnd"/>
      <w:r w:rsidRPr="0048317A">
        <w:rPr>
          <w:sz w:val="20"/>
        </w:rPr>
        <w:t xml:space="preserve">, за рахунок готівкової іноземної валюти, отриманої для оплати витрат на відрядження, у сумі невикористаного залишку; </w:t>
      </w:r>
    </w:p>
    <w:p w:rsidR="008A6835" w:rsidRPr="0048317A" w:rsidRDefault="008A6835" w:rsidP="008A6835">
      <w:pPr>
        <w:numPr>
          <w:ilvl w:val="2"/>
          <w:numId w:val="46"/>
        </w:numPr>
        <w:tabs>
          <w:tab w:val="left" w:pos="709"/>
        </w:tabs>
        <w:ind w:left="0" w:firstLine="709"/>
        <w:jc w:val="both"/>
        <w:rPr>
          <w:sz w:val="20"/>
        </w:rPr>
      </w:pPr>
      <w:r w:rsidRPr="0048317A">
        <w:rPr>
          <w:sz w:val="20"/>
        </w:rPr>
        <w:t xml:space="preserve">зарахування (поповнення) коштів на </w:t>
      </w:r>
      <w:proofErr w:type="spellStart"/>
      <w:r w:rsidRPr="0048317A">
        <w:rPr>
          <w:sz w:val="20"/>
        </w:rPr>
        <w:t>КР</w:t>
      </w:r>
      <w:proofErr w:type="spellEnd"/>
      <w:r w:rsidRPr="0048317A">
        <w:rPr>
          <w:sz w:val="20"/>
        </w:rPr>
        <w:t xml:space="preserve">, відкриті в </w:t>
      </w:r>
      <w:r w:rsidRPr="0048317A">
        <w:rPr>
          <w:i/>
          <w:sz w:val="20"/>
        </w:rPr>
        <w:t xml:space="preserve">національній валюті </w:t>
      </w:r>
      <w:r w:rsidRPr="0048317A">
        <w:rPr>
          <w:sz w:val="20"/>
        </w:rPr>
        <w:t xml:space="preserve">юридичним особам, здійснюється шляхом переказу коштів з їх поточних рахунків, за рахунок коштів, наданих у якості кредиту, за рахунок процентів, нарахованих на залишок коштів на </w:t>
      </w:r>
      <w:proofErr w:type="spellStart"/>
      <w:r w:rsidRPr="0048317A">
        <w:rPr>
          <w:sz w:val="20"/>
        </w:rPr>
        <w:t>КР</w:t>
      </w:r>
      <w:proofErr w:type="spellEnd"/>
      <w:r w:rsidRPr="0048317A">
        <w:rPr>
          <w:sz w:val="20"/>
        </w:rPr>
        <w:t>, за рахунок готівкових коштів, що вносяться в установленому чинним законодавством України порядку до каси Банку;</w:t>
      </w:r>
    </w:p>
    <w:p w:rsidR="008A6835" w:rsidRPr="0048317A" w:rsidRDefault="008A6835" w:rsidP="008A6835">
      <w:pPr>
        <w:numPr>
          <w:ilvl w:val="2"/>
          <w:numId w:val="46"/>
        </w:numPr>
        <w:tabs>
          <w:tab w:val="left" w:pos="709"/>
        </w:tabs>
        <w:ind w:left="0" w:firstLine="709"/>
        <w:jc w:val="both"/>
        <w:rPr>
          <w:sz w:val="20"/>
        </w:rPr>
      </w:pPr>
      <w:r w:rsidRPr="0048317A">
        <w:rPr>
          <w:sz w:val="20"/>
        </w:rPr>
        <w:t xml:space="preserve">зарахування (поповнення) коштів на </w:t>
      </w:r>
      <w:proofErr w:type="spellStart"/>
      <w:r w:rsidRPr="0048317A">
        <w:rPr>
          <w:sz w:val="20"/>
        </w:rPr>
        <w:t>КР</w:t>
      </w:r>
      <w:proofErr w:type="spellEnd"/>
      <w:r w:rsidRPr="0048317A">
        <w:rPr>
          <w:sz w:val="20"/>
        </w:rPr>
        <w:t xml:space="preserve">, відкриті в </w:t>
      </w:r>
      <w:r w:rsidRPr="0048317A">
        <w:rPr>
          <w:i/>
          <w:sz w:val="20"/>
        </w:rPr>
        <w:t>іноземній валюті</w:t>
      </w:r>
      <w:r w:rsidRPr="0048317A">
        <w:rPr>
          <w:sz w:val="20"/>
        </w:rPr>
        <w:t xml:space="preserve"> юридичним особам, здійснюється шляхом переказу коштів з їх поточних рахунків, за рахунок коштів, наданих у якості кредиту, за рахунок процентів, </w:t>
      </w:r>
      <w:r w:rsidRPr="0048317A">
        <w:rPr>
          <w:sz w:val="20"/>
        </w:rPr>
        <w:lastRenderedPageBreak/>
        <w:t xml:space="preserve">нарахованих на залишок коштів на </w:t>
      </w:r>
      <w:proofErr w:type="spellStart"/>
      <w:r w:rsidRPr="0048317A">
        <w:rPr>
          <w:sz w:val="20"/>
        </w:rPr>
        <w:t>КР</w:t>
      </w:r>
      <w:proofErr w:type="spellEnd"/>
      <w:r w:rsidRPr="0048317A">
        <w:rPr>
          <w:sz w:val="20"/>
        </w:rPr>
        <w:t>, за рахунок готівкової іноземної валюти, отриманої для оплати витрат на відрядження, у сумі невикористаного залишку.</w:t>
      </w:r>
    </w:p>
    <w:p w:rsidR="008A6835" w:rsidRPr="00066DC8" w:rsidRDefault="008A6835" w:rsidP="008A6835">
      <w:pPr>
        <w:numPr>
          <w:ilvl w:val="0"/>
          <w:numId w:val="2"/>
        </w:numPr>
        <w:tabs>
          <w:tab w:val="clear" w:pos="113"/>
          <w:tab w:val="num" w:pos="709"/>
        </w:tabs>
        <w:jc w:val="both"/>
        <w:rPr>
          <w:sz w:val="20"/>
        </w:rPr>
      </w:pPr>
      <w:r w:rsidRPr="00066DC8">
        <w:rPr>
          <w:sz w:val="20"/>
        </w:rPr>
        <w:t xml:space="preserve">Поповнення </w:t>
      </w:r>
      <w:proofErr w:type="spellStart"/>
      <w:r w:rsidRPr="00066DC8">
        <w:rPr>
          <w:sz w:val="20"/>
        </w:rPr>
        <w:t>КР</w:t>
      </w:r>
      <w:proofErr w:type="spellEnd"/>
      <w:r w:rsidRPr="00066DC8">
        <w:rPr>
          <w:sz w:val="20"/>
        </w:rPr>
        <w:t>, відкритого(</w:t>
      </w:r>
      <w:proofErr w:type="spellStart"/>
      <w:r w:rsidRPr="00066DC8">
        <w:rPr>
          <w:sz w:val="20"/>
        </w:rPr>
        <w:t>их</w:t>
      </w:r>
      <w:proofErr w:type="spellEnd"/>
      <w:r w:rsidRPr="00066DC8">
        <w:rPr>
          <w:sz w:val="20"/>
        </w:rPr>
        <w:t xml:space="preserve">) в іноземній валюті, іноземною валютою, яка відрізняється від валюти </w:t>
      </w:r>
      <w:proofErr w:type="spellStart"/>
      <w:r w:rsidRPr="00066DC8">
        <w:rPr>
          <w:sz w:val="20"/>
        </w:rPr>
        <w:t>КР</w:t>
      </w:r>
      <w:proofErr w:type="spellEnd"/>
      <w:r w:rsidRPr="00066DC8">
        <w:rPr>
          <w:sz w:val="20"/>
        </w:rPr>
        <w:t>, не здійснюється.</w:t>
      </w:r>
    </w:p>
    <w:p w:rsidR="008A6835" w:rsidRPr="00066DC8" w:rsidRDefault="008A6835" w:rsidP="008A6835">
      <w:pPr>
        <w:numPr>
          <w:ilvl w:val="0"/>
          <w:numId w:val="2"/>
        </w:numPr>
        <w:tabs>
          <w:tab w:val="clear" w:pos="113"/>
          <w:tab w:val="num" w:pos="709"/>
        </w:tabs>
        <w:jc w:val="both"/>
        <w:rPr>
          <w:sz w:val="20"/>
        </w:rPr>
      </w:pPr>
      <w:r w:rsidRPr="00066DC8">
        <w:rPr>
          <w:sz w:val="20"/>
        </w:rPr>
        <w:t xml:space="preserve">Держателі Карток можуть здійснювати операції з безготівкової оплати вартості товарів, робіт, послуг та одержувати готівкові кошти в таких випадках: </w:t>
      </w:r>
    </w:p>
    <w:p w:rsidR="009A0801" w:rsidRPr="009A0801" w:rsidRDefault="009A0801" w:rsidP="009A0801">
      <w:pPr>
        <w:pStyle w:val="af4"/>
        <w:numPr>
          <w:ilvl w:val="0"/>
          <w:numId w:val="47"/>
        </w:numPr>
        <w:contextualSpacing w:val="0"/>
        <w:jc w:val="both"/>
        <w:rPr>
          <w:vanish/>
          <w:sz w:val="20"/>
        </w:rPr>
      </w:pPr>
    </w:p>
    <w:p w:rsidR="008A6835" w:rsidRDefault="008A6835" w:rsidP="009A0801">
      <w:pPr>
        <w:numPr>
          <w:ilvl w:val="2"/>
          <w:numId w:val="47"/>
        </w:numPr>
        <w:ind w:left="0" w:firstLine="698"/>
        <w:jc w:val="both"/>
        <w:rPr>
          <w:sz w:val="20"/>
        </w:rPr>
      </w:pPr>
      <w:r w:rsidRPr="00066DC8">
        <w:rPr>
          <w:sz w:val="20"/>
        </w:rPr>
        <w:t xml:space="preserve">одержання готівкових коштів в гривні для здійснення розрахунків, пов'язаних із виробничими (господарськими) потребами Клієнта, у тому числі для оплати витрат на відрядження в межах України, з урахуванням обмежень, встановлених положеннями нормативно-правових актів Національного банку </w:t>
      </w:r>
      <w:r>
        <w:rPr>
          <w:sz w:val="20"/>
        </w:rPr>
        <w:t xml:space="preserve">України </w:t>
      </w:r>
      <w:r w:rsidRPr="00066DC8">
        <w:rPr>
          <w:sz w:val="20"/>
        </w:rPr>
        <w:t>з питань регулювання готівкового обігу;</w:t>
      </w:r>
    </w:p>
    <w:p w:rsidR="008A6835" w:rsidRPr="0048317A" w:rsidRDefault="008A6835" w:rsidP="008A6835">
      <w:pPr>
        <w:numPr>
          <w:ilvl w:val="2"/>
          <w:numId w:val="47"/>
        </w:numPr>
        <w:tabs>
          <w:tab w:val="left" w:pos="709"/>
        </w:tabs>
        <w:ind w:left="0" w:firstLine="709"/>
        <w:jc w:val="both"/>
        <w:rPr>
          <w:sz w:val="20"/>
        </w:rPr>
      </w:pPr>
      <w:r w:rsidRPr="0048317A">
        <w:rPr>
          <w:sz w:val="20"/>
        </w:rPr>
        <w:t>здійснення розрахунків у безготівковій формі в гривні, пов'язаних із статутною та господарською діяльністю Клієнта, витратами представницького характеру, а також витратами на відрядження в межах України;</w:t>
      </w:r>
    </w:p>
    <w:p w:rsidR="008A6835" w:rsidRPr="0048317A" w:rsidRDefault="008A6835" w:rsidP="008A6835">
      <w:pPr>
        <w:numPr>
          <w:ilvl w:val="2"/>
          <w:numId w:val="47"/>
        </w:numPr>
        <w:tabs>
          <w:tab w:val="left" w:pos="709"/>
        </w:tabs>
        <w:ind w:left="0" w:firstLine="709"/>
        <w:jc w:val="both"/>
        <w:rPr>
          <w:sz w:val="20"/>
        </w:rPr>
      </w:pPr>
      <w:r w:rsidRPr="0048317A">
        <w:rPr>
          <w:sz w:val="20"/>
        </w:rPr>
        <w:t>одержання готівкових коштів в іноземній валюті за межами України для оплати витрат на відрядження та в установленому порядку на території України в касі Банку для оплати витрат на відрядження;</w:t>
      </w:r>
    </w:p>
    <w:p w:rsidR="008A6835" w:rsidRPr="0048317A" w:rsidRDefault="008A6835" w:rsidP="008A6835">
      <w:pPr>
        <w:numPr>
          <w:ilvl w:val="2"/>
          <w:numId w:val="47"/>
        </w:numPr>
        <w:tabs>
          <w:tab w:val="left" w:pos="709"/>
        </w:tabs>
        <w:ind w:left="0" w:firstLine="709"/>
        <w:jc w:val="both"/>
        <w:rPr>
          <w:sz w:val="20"/>
        </w:rPr>
      </w:pPr>
      <w:r w:rsidRPr="0048317A">
        <w:rPr>
          <w:sz w:val="20"/>
        </w:rPr>
        <w:t xml:space="preserve">здійснення розрахунків у безготівковій формі за межами України, які пов'язані з витратами на відрядження та витратами представницького характеру, а також оплатою експлуатаційних витрат, пов'язаних з утриманням та перебуванням повітряних, морських, автотранспортних засобів за межами України, відповідно до умов Кодексу торговельного мореплавства України, Повітряного кодексу України, Конвенції про міжнародну цивільну авіацію, Міжнародної конвенції про дорожній рух у розмірах. </w:t>
      </w:r>
    </w:p>
    <w:p w:rsidR="008A6835" w:rsidRPr="00066DC8" w:rsidRDefault="008A6835" w:rsidP="008A6835">
      <w:pPr>
        <w:numPr>
          <w:ilvl w:val="0"/>
          <w:numId w:val="2"/>
        </w:numPr>
        <w:tabs>
          <w:tab w:val="clear" w:pos="113"/>
          <w:tab w:val="num" w:pos="709"/>
        </w:tabs>
        <w:jc w:val="both"/>
        <w:rPr>
          <w:sz w:val="20"/>
        </w:rPr>
      </w:pPr>
      <w:r w:rsidRPr="00066DC8">
        <w:rPr>
          <w:sz w:val="20"/>
        </w:rPr>
        <w:t>Розрахунки за операціями з використанням Картки(</w:t>
      </w:r>
      <w:proofErr w:type="spellStart"/>
      <w:r w:rsidRPr="00066DC8">
        <w:rPr>
          <w:sz w:val="20"/>
        </w:rPr>
        <w:t>ок</w:t>
      </w:r>
      <w:proofErr w:type="spellEnd"/>
      <w:r w:rsidRPr="00066DC8">
        <w:rPr>
          <w:sz w:val="20"/>
        </w:rPr>
        <w:t>), виконаними на території України, здійснюються в гривні.</w:t>
      </w:r>
    </w:p>
    <w:p w:rsidR="008A6835" w:rsidRPr="00066DC8" w:rsidRDefault="008A6835" w:rsidP="008A6835">
      <w:pPr>
        <w:numPr>
          <w:ilvl w:val="0"/>
          <w:numId w:val="2"/>
        </w:numPr>
        <w:tabs>
          <w:tab w:val="clear" w:pos="113"/>
          <w:tab w:val="num" w:pos="709"/>
        </w:tabs>
        <w:jc w:val="both"/>
        <w:rPr>
          <w:sz w:val="20"/>
        </w:rPr>
      </w:pPr>
      <w:r w:rsidRPr="00066DC8">
        <w:rPr>
          <w:sz w:val="20"/>
        </w:rPr>
        <w:t xml:space="preserve">Кошти, списані з </w:t>
      </w:r>
      <w:proofErr w:type="spellStart"/>
      <w:r w:rsidRPr="00066DC8">
        <w:rPr>
          <w:sz w:val="20"/>
        </w:rPr>
        <w:t>КР</w:t>
      </w:r>
      <w:proofErr w:type="spellEnd"/>
      <w:r w:rsidRPr="00066DC8">
        <w:rPr>
          <w:sz w:val="20"/>
        </w:rPr>
        <w:t xml:space="preserve"> Клієнта під час здійснення операцій, визначених у п. 2.4. цих Правил, вважаються виданими Клієнтом під звіт Держателю. Використання таких коштів має бути підтверджене відповідними документами. Контроль за цільовим використанням коштів, що знаходяться на </w:t>
      </w:r>
      <w:proofErr w:type="spellStart"/>
      <w:r w:rsidRPr="00066DC8">
        <w:rPr>
          <w:sz w:val="20"/>
        </w:rPr>
        <w:t>КР</w:t>
      </w:r>
      <w:proofErr w:type="spellEnd"/>
      <w:r w:rsidRPr="00066DC8">
        <w:rPr>
          <w:sz w:val="20"/>
        </w:rPr>
        <w:t>, здійснюється Клієнтом.</w:t>
      </w:r>
    </w:p>
    <w:p w:rsidR="008A6835" w:rsidRPr="00066DC8" w:rsidRDefault="008A6835" w:rsidP="008A6835">
      <w:pPr>
        <w:numPr>
          <w:ilvl w:val="0"/>
          <w:numId w:val="2"/>
        </w:numPr>
        <w:tabs>
          <w:tab w:val="clear" w:pos="113"/>
          <w:tab w:val="num" w:pos="709"/>
        </w:tabs>
        <w:jc w:val="both"/>
        <w:rPr>
          <w:sz w:val="20"/>
        </w:rPr>
      </w:pPr>
      <w:r w:rsidRPr="00066DC8">
        <w:rPr>
          <w:sz w:val="20"/>
        </w:rPr>
        <w:t xml:space="preserve">Корпоративні картки не застосовуються для виплати заробітної плати, інших виплат соціального характеру, а також для здійснення розрахунків за зовнішньоторговельними договорами (контрактами), здійснення іноземних інвестицій в Україну та інвестицій резидентів зі її межі. </w:t>
      </w:r>
    </w:p>
    <w:p w:rsidR="008A6835" w:rsidRPr="00066DC8" w:rsidRDefault="008A6835" w:rsidP="008A6835">
      <w:pPr>
        <w:numPr>
          <w:ilvl w:val="0"/>
          <w:numId w:val="2"/>
        </w:numPr>
        <w:tabs>
          <w:tab w:val="clear" w:pos="113"/>
          <w:tab w:val="num" w:pos="709"/>
        </w:tabs>
        <w:jc w:val="both"/>
        <w:rPr>
          <w:sz w:val="20"/>
        </w:rPr>
      </w:pPr>
      <w:r w:rsidRPr="00066DC8">
        <w:rPr>
          <w:sz w:val="20"/>
        </w:rPr>
        <w:t xml:space="preserve">До моменту отримання Банком  повідомлення про відкриття </w:t>
      </w:r>
      <w:proofErr w:type="spellStart"/>
      <w:r w:rsidRPr="00066DC8">
        <w:rPr>
          <w:sz w:val="20"/>
        </w:rPr>
        <w:t>КР</w:t>
      </w:r>
      <w:proofErr w:type="spellEnd"/>
      <w:r w:rsidRPr="00066DC8">
        <w:rPr>
          <w:sz w:val="20"/>
        </w:rPr>
        <w:t xml:space="preserve"> з відміткою про взяття рахунку на облік органом </w:t>
      </w:r>
      <w:r>
        <w:rPr>
          <w:sz w:val="20"/>
        </w:rPr>
        <w:t>Д</w:t>
      </w:r>
      <w:r w:rsidRPr="00066DC8">
        <w:rPr>
          <w:sz w:val="20"/>
        </w:rPr>
        <w:t xml:space="preserve">ержавної податкової служби, операції за цим </w:t>
      </w:r>
      <w:proofErr w:type="spellStart"/>
      <w:r w:rsidRPr="00066DC8">
        <w:rPr>
          <w:sz w:val="20"/>
        </w:rPr>
        <w:t>КР</w:t>
      </w:r>
      <w:proofErr w:type="spellEnd"/>
      <w:r w:rsidRPr="00066DC8">
        <w:rPr>
          <w:sz w:val="20"/>
        </w:rPr>
        <w:t xml:space="preserve"> здійснюються лише із зарахування коштів та платіжна </w:t>
      </w:r>
      <w:r>
        <w:rPr>
          <w:sz w:val="20"/>
        </w:rPr>
        <w:t>К</w:t>
      </w:r>
      <w:r w:rsidRPr="00066DC8">
        <w:rPr>
          <w:sz w:val="20"/>
        </w:rPr>
        <w:t xml:space="preserve">артка до такого </w:t>
      </w:r>
      <w:proofErr w:type="spellStart"/>
      <w:r w:rsidRPr="00066DC8">
        <w:rPr>
          <w:sz w:val="20"/>
        </w:rPr>
        <w:t>КР</w:t>
      </w:r>
      <w:proofErr w:type="spellEnd"/>
      <w:r w:rsidRPr="00066DC8">
        <w:rPr>
          <w:sz w:val="20"/>
        </w:rPr>
        <w:t xml:space="preserve"> не видається. </w:t>
      </w:r>
    </w:p>
    <w:p w:rsidR="008A6835" w:rsidRPr="00066DC8" w:rsidRDefault="008A6835" w:rsidP="008A6835">
      <w:pPr>
        <w:numPr>
          <w:ilvl w:val="0"/>
          <w:numId w:val="2"/>
        </w:numPr>
        <w:tabs>
          <w:tab w:val="clear" w:pos="113"/>
          <w:tab w:val="num" w:pos="709"/>
        </w:tabs>
        <w:jc w:val="both"/>
        <w:rPr>
          <w:color w:val="FF0000"/>
          <w:sz w:val="20"/>
          <w:u w:val="single"/>
        </w:rPr>
      </w:pPr>
      <w:r w:rsidRPr="00066DC8">
        <w:rPr>
          <w:sz w:val="20"/>
        </w:rPr>
        <w:t>Використання Картки з метою, що не відповідає чинному законодавству України, в тому числі з метою оплати вартості товарів або послуг, обіг яких заборонено чинним законодавством України, забороняється. У випадку виявлення Банком факту використання Картки для здійснення протиправних дій, Банк залишає за собою право надання інформації у правоохоронні органи згідно з встановленим чинним законодавством України порядком.</w:t>
      </w:r>
    </w:p>
    <w:p w:rsidR="008A6835" w:rsidRPr="00066DC8" w:rsidRDefault="008A6835" w:rsidP="008A6835">
      <w:pPr>
        <w:numPr>
          <w:ilvl w:val="0"/>
          <w:numId w:val="2"/>
        </w:numPr>
        <w:tabs>
          <w:tab w:val="clear" w:pos="113"/>
          <w:tab w:val="num" w:pos="709"/>
        </w:tabs>
        <w:jc w:val="both"/>
        <w:rPr>
          <w:color w:val="FF0000"/>
          <w:sz w:val="20"/>
          <w:u w:val="single"/>
        </w:rPr>
      </w:pPr>
      <w:r w:rsidRPr="00066DC8">
        <w:rPr>
          <w:sz w:val="20"/>
        </w:rPr>
        <w:t xml:space="preserve">Залишки коштів на </w:t>
      </w:r>
      <w:proofErr w:type="spellStart"/>
      <w:r w:rsidRPr="00066DC8">
        <w:rPr>
          <w:sz w:val="20"/>
        </w:rPr>
        <w:t>КР</w:t>
      </w:r>
      <w:proofErr w:type="spellEnd"/>
      <w:r w:rsidRPr="00066DC8">
        <w:rPr>
          <w:sz w:val="20"/>
        </w:rPr>
        <w:t xml:space="preserve">, невикористані за призначенням Держателями, можуть бути повернені на рахунок, з якого вони були перераховані, або на інший рахунок Клієнта за розрахунковим документом на паперовому носії, який відповідає вимогам чинного законодавства України та внутрішніх нормативних документів Банку, або меморіальним ордером в порядку договірного списання за заявою Клієнта про повернення залишку коштів, в якій зазначаються платіжні реквізити для перерахування (номери рахунків, дата та сума платежу тощо) та реквізити Договору (дата та номер). Заява про повернення залишку коштів подається Клієнтом до Банку у формі електронного інформаційного документа, засобами системи </w:t>
      </w:r>
      <w:r>
        <w:rPr>
          <w:sz w:val="20"/>
        </w:rPr>
        <w:t>«</w:t>
      </w:r>
      <w:r w:rsidRPr="00066DC8">
        <w:rPr>
          <w:sz w:val="20"/>
        </w:rPr>
        <w:t>Клієнт-Банк</w:t>
      </w:r>
      <w:r>
        <w:rPr>
          <w:sz w:val="20"/>
        </w:rPr>
        <w:t>»</w:t>
      </w:r>
      <w:r w:rsidRPr="00066DC8">
        <w:rPr>
          <w:sz w:val="20"/>
        </w:rPr>
        <w:t xml:space="preserve">. Розрахунковий документ на паперовому носії або Заява про повернення залишку коштів з </w:t>
      </w:r>
      <w:proofErr w:type="spellStart"/>
      <w:r w:rsidRPr="00066DC8">
        <w:rPr>
          <w:sz w:val="20"/>
        </w:rPr>
        <w:t>КР</w:t>
      </w:r>
      <w:proofErr w:type="spellEnd"/>
      <w:r w:rsidRPr="00066DC8">
        <w:rPr>
          <w:sz w:val="20"/>
        </w:rPr>
        <w:t xml:space="preserve">, що надійшли протягом операційного часу, виконуються Банком не пізніше наступного робочого дня за днем надходження. Розрахунковий документ на паперовому носії або Заява про повернення залишку коштів на </w:t>
      </w:r>
      <w:proofErr w:type="spellStart"/>
      <w:r w:rsidRPr="00066DC8">
        <w:rPr>
          <w:sz w:val="20"/>
        </w:rPr>
        <w:t>КР</w:t>
      </w:r>
      <w:proofErr w:type="spellEnd"/>
      <w:r w:rsidRPr="00066DC8">
        <w:rPr>
          <w:sz w:val="20"/>
        </w:rPr>
        <w:t>, що надійшли після закінчення операційного часу, виконується Банком не пізніше другого робочого дня за днем надходження, якщо інше не передбачено Договором.</w:t>
      </w:r>
    </w:p>
    <w:p w:rsidR="008A6835" w:rsidRPr="00066DC8" w:rsidRDefault="008A6835" w:rsidP="008A6835">
      <w:pPr>
        <w:numPr>
          <w:ilvl w:val="0"/>
          <w:numId w:val="2"/>
        </w:numPr>
        <w:jc w:val="both"/>
        <w:rPr>
          <w:color w:val="FF0000"/>
          <w:sz w:val="20"/>
          <w:u w:val="single"/>
        </w:rPr>
      </w:pPr>
      <w:r w:rsidRPr="00066DC8">
        <w:rPr>
          <w:sz w:val="20"/>
        </w:rPr>
        <w:t xml:space="preserve">Кошти, що надходять для поповнення </w:t>
      </w:r>
      <w:proofErr w:type="spellStart"/>
      <w:r w:rsidRPr="00066DC8">
        <w:rPr>
          <w:sz w:val="20"/>
        </w:rPr>
        <w:t>КР</w:t>
      </w:r>
      <w:proofErr w:type="spellEnd"/>
      <w:r w:rsidRPr="00066DC8">
        <w:rPr>
          <w:sz w:val="20"/>
        </w:rPr>
        <w:t xml:space="preserve">, зараховуються впродовж 2 (двох) робочих днів з моменту їх отримання Банком за умови зазначення у розрахунковому документі на переказ коштів номеру </w:t>
      </w:r>
      <w:proofErr w:type="spellStart"/>
      <w:r w:rsidRPr="00066DC8">
        <w:rPr>
          <w:sz w:val="20"/>
        </w:rPr>
        <w:t>КР</w:t>
      </w:r>
      <w:proofErr w:type="spellEnd"/>
      <w:r w:rsidRPr="00066DC8">
        <w:rPr>
          <w:sz w:val="20"/>
        </w:rPr>
        <w:t xml:space="preserve"> та найменування Клієнта (П.І.Б. фізичної особи </w:t>
      </w:r>
      <w:r>
        <w:rPr>
          <w:sz w:val="20"/>
        </w:rPr>
        <w:t>-</w:t>
      </w:r>
      <w:r w:rsidRPr="00066DC8">
        <w:rPr>
          <w:sz w:val="20"/>
        </w:rPr>
        <w:t xml:space="preserve"> підприємця/найменування юридичної особи). </w:t>
      </w:r>
    </w:p>
    <w:p w:rsidR="008A6835" w:rsidRPr="00066DC8" w:rsidRDefault="008A6835" w:rsidP="008A6835">
      <w:pPr>
        <w:numPr>
          <w:ilvl w:val="0"/>
          <w:numId w:val="2"/>
        </w:numPr>
        <w:jc w:val="both"/>
        <w:rPr>
          <w:color w:val="FF0000"/>
          <w:sz w:val="20"/>
          <w:u w:val="single"/>
        </w:rPr>
      </w:pPr>
      <w:r w:rsidRPr="00066DC8">
        <w:rPr>
          <w:sz w:val="20"/>
        </w:rPr>
        <w:t xml:space="preserve">Банк нараховує та сплачує Клієнту проценти на залишки коштів, що знаходяться на </w:t>
      </w:r>
      <w:proofErr w:type="spellStart"/>
      <w:r w:rsidRPr="00066DC8">
        <w:rPr>
          <w:sz w:val="20"/>
        </w:rPr>
        <w:t>КР</w:t>
      </w:r>
      <w:proofErr w:type="spellEnd"/>
      <w:r w:rsidRPr="00066DC8">
        <w:rPr>
          <w:sz w:val="20"/>
        </w:rPr>
        <w:t xml:space="preserve"> у розмірах, визначених Договором. </w:t>
      </w:r>
    </w:p>
    <w:p w:rsidR="008A6835" w:rsidRPr="00066DC8" w:rsidRDefault="008A6835" w:rsidP="008A6835">
      <w:pPr>
        <w:numPr>
          <w:ilvl w:val="0"/>
          <w:numId w:val="2"/>
        </w:numPr>
        <w:jc w:val="both"/>
        <w:rPr>
          <w:color w:val="FF0000"/>
          <w:sz w:val="20"/>
          <w:u w:val="single"/>
        </w:rPr>
      </w:pPr>
      <w:r w:rsidRPr="00066DC8">
        <w:rPr>
          <w:sz w:val="20"/>
        </w:rPr>
        <w:t xml:space="preserve">Нарахування процентів здійснюється Банком щоденно. Проценти нараховуються з дня зарахування коштів на </w:t>
      </w:r>
      <w:proofErr w:type="spellStart"/>
      <w:r w:rsidRPr="00066DC8">
        <w:rPr>
          <w:sz w:val="20"/>
        </w:rPr>
        <w:t>КР</w:t>
      </w:r>
      <w:proofErr w:type="spellEnd"/>
      <w:r w:rsidRPr="00066DC8">
        <w:rPr>
          <w:sz w:val="20"/>
        </w:rPr>
        <w:t xml:space="preserve"> за методом </w:t>
      </w:r>
      <w:r>
        <w:rPr>
          <w:sz w:val="20"/>
        </w:rPr>
        <w:t>«</w:t>
      </w:r>
      <w:r w:rsidRPr="00066DC8">
        <w:rPr>
          <w:sz w:val="20"/>
        </w:rPr>
        <w:t>факт/ факт</w:t>
      </w:r>
      <w:r>
        <w:rPr>
          <w:sz w:val="20"/>
        </w:rPr>
        <w:t>»</w:t>
      </w:r>
      <w:r w:rsidRPr="00066DC8">
        <w:rPr>
          <w:sz w:val="20"/>
        </w:rPr>
        <w:t xml:space="preserve">, тобто при розрахунку береться фактична кількість днів в місяці та в році. Проценти нараховуються та сплачуються за поточний місяць. Сплата процентів за залишками на </w:t>
      </w:r>
      <w:proofErr w:type="spellStart"/>
      <w:r w:rsidRPr="00066DC8">
        <w:rPr>
          <w:sz w:val="20"/>
        </w:rPr>
        <w:t>КР</w:t>
      </w:r>
      <w:proofErr w:type="spellEnd"/>
      <w:r w:rsidRPr="00066DC8">
        <w:rPr>
          <w:sz w:val="20"/>
        </w:rPr>
        <w:t xml:space="preserve"> здійснюється Банком щомісяця, не пізніше останнього робочого дня  місяця</w:t>
      </w:r>
      <w:r w:rsidRPr="00066DC8">
        <w:rPr>
          <w:sz w:val="20"/>
          <w:lang w:val="ru-RU"/>
        </w:rPr>
        <w:t xml:space="preserve">. </w:t>
      </w:r>
      <w:r w:rsidRPr="00066DC8">
        <w:rPr>
          <w:sz w:val="20"/>
        </w:rPr>
        <w:t xml:space="preserve">Якщо Клієнт оформив заяву про закриття </w:t>
      </w:r>
      <w:proofErr w:type="spellStart"/>
      <w:r w:rsidRPr="00066DC8">
        <w:rPr>
          <w:sz w:val="20"/>
        </w:rPr>
        <w:t>КР</w:t>
      </w:r>
      <w:proofErr w:type="spellEnd"/>
      <w:r w:rsidRPr="00066DC8">
        <w:rPr>
          <w:sz w:val="20"/>
        </w:rPr>
        <w:t xml:space="preserve"> проценти на залишки по </w:t>
      </w:r>
      <w:proofErr w:type="spellStart"/>
      <w:r w:rsidRPr="00066DC8">
        <w:rPr>
          <w:sz w:val="20"/>
        </w:rPr>
        <w:t>КР</w:t>
      </w:r>
      <w:proofErr w:type="spellEnd"/>
      <w:r w:rsidRPr="00066DC8">
        <w:rPr>
          <w:sz w:val="20"/>
        </w:rPr>
        <w:t xml:space="preserve"> нараховуються та сплачуються до дати закриття </w:t>
      </w:r>
      <w:proofErr w:type="spellStart"/>
      <w:r w:rsidRPr="00066DC8">
        <w:rPr>
          <w:sz w:val="20"/>
        </w:rPr>
        <w:t>КР</w:t>
      </w:r>
      <w:proofErr w:type="spellEnd"/>
      <w:r w:rsidRPr="00066DC8">
        <w:rPr>
          <w:sz w:val="20"/>
        </w:rPr>
        <w:t xml:space="preserve"> (дата закриття не враховується).</w:t>
      </w:r>
    </w:p>
    <w:p w:rsidR="008A6835" w:rsidRPr="00066DC8" w:rsidRDefault="008A6835" w:rsidP="008A6835">
      <w:pPr>
        <w:numPr>
          <w:ilvl w:val="0"/>
          <w:numId w:val="2"/>
        </w:numPr>
        <w:jc w:val="both"/>
        <w:rPr>
          <w:color w:val="FF0000"/>
          <w:sz w:val="20"/>
          <w:u w:val="single"/>
        </w:rPr>
      </w:pPr>
      <w:r w:rsidRPr="00066DC8">
        <w:rPr>
          <w:sz w:val="20"/>
        </w:rPr>
        <w:t xml:space="preserve">Банк має право змінити встановлений Договором розмір ставки, за якою нараховуються проценти на залишки коштів на </w:t>
      </w:r>
      <w:proofErr w:type="spellStart"/>
      <w:r w:rsidRPr="00066DC8">
        <w:rPr>
          <w:sz w:val="20"/>
        </w:rPr>
        <w:t>КР</w:t>
      </w:r>
      <w:proofErr w:type="spellEnd"/>
      <w:r w:rsidRPr="00066DC8">
        <w:rPr>
          <w:sz w:val="20"/>
        </w:rPr>
        <w:t xml:space="preserve">. </w:t>
      </w:r>
    </w:p>
    <w:p w:rsidR="008A6835" w:rsidRPr="00066DC8" w:rsidRDefault="008A6835" w:rsidP="008A6835">
      <w:pPr>
        <w:numPr>
          <w:ilvl w:val="0"/>
          <w:numId w:val="2"/>
        </w:numPr>
        <w:jc w:val="both"/>
        <w:rPr>
          <w:color w:val="FF0000"/>
          <w:sz w:val="20"/>
          <w:u w:val="single"/>
        </w:rPr>
      </w:pPr>
      <w:r w:rsidRPr="00066DC8">
        <w:rPr>
          <w:sz w:val="20"/>
        </w:rPr>
        <w:t xml:space="preserve">У разі зміни розміру процентної ставки, за якою нараховуються проценти на залишки коштів на </w:t>
      </w:r>
      <w:proofErr w:type="spellStart"/>
      <w:r w:rsidRPr="00066DC8">
        <w:rPr>
          <w:sz w:val="20"/>
        </w:rPr>
        <w:t>КР</w:t>
      </w:r>
      <w:proofErr w:type="spellEnd"/>
      <w:r w:rsidRPr="00066DC8">
        <w:rPr>
          <w:sz w:val="20"/>
        </w:rPr>
        <w:t xml:space="preserve">, в сторону збільшення, новий її розмір вважається погодженим Клієнтом. </w:t>
      </w:r>
    </w:p>
    <w:p w:rsidR="008A6835" w:rsidRPr="00066DC8" w:rsidRDefault="008A6835" w:rsidP="008A6835">
      <w:pPr>
        <w:numPr>
          <w:ilvl w:val="0"/>
          <w:numId w:val="2"/>
        </w:numPr>
        <w:jc w:val="both"/>
        <w:rPr>
          <w:color w:val="FF0000"/>
          <w:sz w:val="20"/>
          <w:u w:val="single"/>
        </w:rPr>
      </w:pPr>
      <w:r w:rsidRPr="00066DC8">
        <w:rPr>
          <w:sz w:val="20"/>
        </w:rPr>
        <w:t xml:space="preserve">У разі зміни розміру процентної ставки, за якою нараховуються проценти на залишки коштів на </w:t>
      </w:r>
      <w:proofErr w:type="spellStart"/>
      <w:r w:rsidRPr="00066DC8">
        <w:rPr>
          <w:sz w:val="20"/>
        </w:rPr>
        <w:t>КР</w:t>
      </w:r>
      <w:proofErr w:type="spellEnd"/>
      <w:r w:rsidRPr="00066DC8">
        <w:rPr>
          <w:sz w:val="20"/>
        </w:rPr>
        <w:t xml:space="preserve">, в сторону зменшення, Банк зобов’язаний повідомити про це Клієнта не пізніше, ніж за </w:t>
      </w:r>
      <w:r>
        <w:rPr>
          <w:sz w:val="20"/>
        </w:rPr>
        <w:t>30</w:t>
      </w:r>
      <w:r w:rsidRPr="00066DC8">
        <w:rPr>
          <w:sz w:val="20"/>
        </w:rPr>
        <w:t xml:space="preserve"> (</w:t>
      </w:r>
      <w:r>
        <w:rPr>
          <w:sz w:val="20"/>
        </w:rPr>
        <w:t>три</w:t>
      </w:r>
      <w:r w:rsidRPr="00066DC8">
        <w:rPr>
          <w:sz w:val="20"/>
        </w:rPr>
        <w:t xml:space="preserve">дцять) календарних днів до дати впровадження нового розміру процентної ставки шляхом розміщення відповідного оголошення на інформаційних стендах, що знаходяться у приміщеннях Банку та/або на сайті </w:t>
      </w:r>
      <w:hyperlink r:id="rId8" w:history="1">
        <w:r w:rsidRPr="00066DC8">
          <w:rPr>
            <w:rStyle w:val="a8"/>
            <w:sz w:val="20"/>
          </w:rPr>
          <w:t>www.bta</w:t>
        </w:r>
        <w:r w:rsidRPr="00066DC8">
          <w:rPr>
            <w:rStyle w:val="a8"/>
            <w:sz w:val="20"/>
            <w:lang w:val="en-US"/>
          </w:rPr>
          <w:t>bank</w:t>
        </w:r>
        <w:r w:rsidRPr="00066DC8">
          <w:rPr>
            <w:rStyle w:val="a8"/>
            <w:sz w:val="20"/>
            <w:lang w:val="ru-RU"/>
          </w:rPr>
          <w:t>.</w:t>
        </w:r>
        <w:r w:rsidRPr="00066DC8">
          <w:rPr>
            <w:rStyle w:val="a8"/>
            <w:sz w:val="20"/>
            <w:lang w:val="en-US"/>
          </w:rPr>
          <w:t>ua</w:t>
        </w:r>
      </w:hyperlink>
      <w:r w:rsidRPr="00066DC8">
        <w:rPr>
          <w:color w:val="0000FF"/>
          <w:sz w:val="20"/>
        </w:rPr>
        <w:t>.</w:t>
      </w:r>
      <w:r w:rsidRPr="00066DC8">
        <w:rPr>
          <w:sz w:val="20"/>
        </w:rPr>
        <w:t xml:space="preserve"> та/або у щомісячних Виписках, які формуються у порядку, встановленому </w:t>
      </w:r>
      <w:r>
        <w:rPr>
          <w:sz w:val="20"/>
        </w:rPr>
        <w:t>п.</w:t>
      </w:r>
      <w:r w:rsidRPr="00066DC8">
        <w:rPr>
          <w:sz w:val="20"/>
        </w:rPr>
        <w:t>п. 2.5</w:t>
      </w:r>
      <w:r>
        <w:rPr>
          <w:sz w:val="20"/>
        </w:rPr>
        <w:t>5</w:t>
      </w:r>
      <w:r w:rsidRPr="00066DC8">
        <w:rPr>
          <w:sz w:val="20"/>
        </w:rPr>
        <w:t>.</w:t>
      </w:r>
      <w:r>
        <w:rPr>
          <w:sz w:val="20"/>
        </w:rPr>
        <w:t xml:space="preserve"> </w:t>
      </w:r>
      <w:r w:rsidRPr="00066DC8">
        <w:rPr>
          <w:sz w:val="20"/>
        </w:rPr>
        <w:t>-</w:t>
      </w:r>
      <w:r>
        <w:rPr>
          <w:sz w:val="20"/>
        </w:rPr>
        <w:t xml:space="preserve"> </w:t>
      </w:r>
      <w:r w:rsidRPr="00066DC8">
        <w:rPr>
          <w:sz w:val="20"/>
        </w:rPr>
        <w:t>2.6</w:t>
      </w:r>
      <w:r>
        <w:rPr>
          <w:sz w:val="20"/>
        </w:rPr>
        <w:t>1</w:t>
      </w:r>
      <w:r w:rsidRPr="00066DC8">
        <w:rPr>
          <w:sz w:val="20"/>
        </w:rPr>
        <w:t xml:space="preserve">. цих Правил. </w:t>
      </w:r>
    </w:p>
    <w:p w:rsidR="008A6835" w:rsidRPr="00066DC8" w:rsidRDefault="008A6835" w:rsidP="008A6835">
      <w:pPr>
        <w:numPr>
          <w:ilvl w:val="0"/>
          <w:numId w:val="2"/>
        </w:numPr>
        <w:tabs>
          <w:tab w:val="clear" w:pos="113"/>
          <w:tab w:val="num" w:pos="709"/>
        </w:tabs>
        <w:jc w:val="both"/>
        <w:rPr>
          <w:color w:val="FF0000"/>
          <w:sz w:val="20"/>
          <w:u w:val="single"/>
        </w:rPr>
      </w:pPr>
      <w:r w:rsidRPr="00066DC8">
        <w:rPr>
          <w:sz w:val="20"/>
        </w:rPr>
        <w:t xml:space="preserve">У випадку, якщо Клієнт не погодиться з новим розміром процентної ставки, за якою нараховуються проценти на залишки коштів на </w:t>
      </w:r>
      <w:proofErr w:type="spellStart"/>
      <w:r w:rsidRPr="00066DC8">
        <w:rPr>
          <w:sz w:val="20"/>
        </w:rPr>
        <w:t>КР</w:t>
      </w:r>
      <w:proofErr w:type="spellEnd"/>
      <w:r w:rsidRPr="00066DC8">
        <w:rPr>
          <w:sz w:val="20"/>
        </w:rPr>
        <w:t>, він зобов’язаний діяти відповідно до порядку, встановленого п. 2.6</w:t>
      </w:r>
      <w:r>
        <w:rPr>
          <w:sz w:val="20"/>
        </w:rPr>
        <w:t>3</w:t>
      </w:r>
      <w:r w:rsidRPr="00066DC8">
        <w:rPr>
          <w:sz w:val="20"/>
        </w:rPr>
        <w:t>. цих Правил.</w:t>
      </w:r>
    </w:p>
    <w:p w:rsidR="008A6835" w:rsidRPr="00066DC8" w:rsidRDefault="008A6835" w:rsidP="008A6835">
      <w:pPr>
        <w:numPr>
          <w:ilvl w:val="0"/>
          <w:numId w:val="2"/>
        </w:numPr>
        <w:tabs>
          <w:tab w:val="clear" w:pos="113"/>
          <w:tab w:val="num" w:pos="709"/>
        </w:tabs>
        <w:jc w:val="both"/>
        <w:rPr>
          <w:color w:val="FF0000"/>
          <w:sz w:val="20"/>
          <w:u w:val="single"/>
        </w:rPr>
      </w:pPr>
      <w:r w:rsidRPr="00066DC8">
        <w:rPr>
          <w:sz w:val="20"/>
        </w:rPr>
        <w:lastRenderedPageBreak/>
        <w:t xml:space="preserve">Банк може надати Клієнту можливість користуватися Кредитною лінією в сумі, що обумовлена відповідним договором. Банк залишає за собою право відмовити Клієнту у відкритті Кредитної лінії до КР без пояснення причин такої відмови.  </w:t>
      </w:r>
    </w:p>
    <w:p w:rsidR="008A6835" w:rsidRPr="00066DC8" w:rsidRDefault="008A6835" w:rsidP="008A6835">
      <w:pPr>
        <w:numPr>
          <w:ilvl w:val="0"/>
          <w:numId w:val="2"/>
        </w:numPr>
        <w:tabs>
          <w:tab w:val="clear" w:pos="113"/>
          <w:tab w:val="num" w:pos="709"/>
        </w:tabs>
        <w:jc w:val="both"/>
        <w:rPr>
          <w:color w:val="FF0000"/>
          <w:sz w:val="20"/>
          <w:u w:val="single"/>
        </w:rPr>
      </w:pPr>
      <w:r w:rsidRPr="00066DC8">
        <w:rPr>
          <w:sz w:val="20"/>
        </w:rPr>
        <w:t>П</w:t>
      </w:r>
      <w:r w:rsidRPr="00066DC8">
        <w:rPr>
          <w:spacing w:val="0"/>
          <w:sz w:val="20"/>
        </w:rPr>
        <w:t xml:space="preserve">роценти за користування Клієнтом </w:t>
      </w:r>
      <w:r w:rsidRPr="00066DC8">
        <w:rPr>
          <w:sz w:val="20"/>
        </w:rPr>
        <w:t xml:space="preserve">Кредитною лінією/Несанкціонованим овердрафтом/простроченим Кредитом </w:t>
      </w:r>
      <w:r w:rsidRPr="00066DC8">
        <w:rPr>
          <w:spacing w:val="0"/>
          <w:sz w:val="20"/>
        </w:rPr>
        <w:t xml:space="preserve">нараховуються Банком </w:t>
      </w:r>
      <w:r w:rsidRPr="00066DC8">
        <w:rPr>
          <w:sz w:val="20"/>
        </w:rPr>
        <w:t>та сплачуються Клієнтом у валюті Кредитної лінії/простроченого Кредиту/Несанкціонованого овердрафту</w:t>
      </w:r>
      <w:r w:rsidRPr="00066DC8">
        <w:rPr>
          <w:spacing w:val="0"/>
          <w:sz w:val="20"/>
        </w:rPr>
        <w:t xml:space="preserve"> на суму фактичної заборгованості</w:t>
      </w:r>
      <w:r w:rsidRPr="00066DC8">
        <w:rPr>
          <w:spacing w:val="0"/>
          <w:sz w:val="20"/>
          <w:lang w:val="ru-RU"/>
        </w:rPr>
        <w:t xml:space="preserve"> за методом факт/360 </w:t>
      </w:r>
      <w:r w:rsidRPr="00066DC8">
        <w:rPr>
          <w:spacing w:val="0"/>
          <w:sz w:val="20"/>
        </w:rPr>
        <w:t xml:space="preserve">на кінець кожного дня, починаючи з дня виникнення заборгованості за </w:t>
      </w:r>
      <w:r w:rsidRPr="00066DC8">
        <w:rPr>
          <w:sz w:val="20"/>
        </w:rPr>
        <w:t xml:space="preserve">Кредитною лінією/Несанкціонованим овердрафтом/Простроченим Кредитом </w:t>
      </w:r>
      <w:r w:rsidRPr="00066DC8">
        <w:rPr>
          <w:spacing w:val="0"/>
          <w:sz w:val="20"/>
        </w:rPr>
        <w:t>та до дня остаточного погашення Клієнтом заборгованості.</w:t>
      </w:r>
      <w:r w:rsidRPr="00066DC8">
        <w:rPr>
          <w:sz w:val="20"/>
        </w:rPr>
        <w:t xml:space="preserve"> При нарахуванні процентів на заборгованість Клієнта за Кредитною лінією/простроченим Кредитом/Несанкціонованим овердрафтом використовується фактична кількість днів у місяці та умовна кількість днів у році 360 днів, враховується день виникнення та не враховується день повернення заборгованості. Датою погашення заборгованості за Несанкціонованим овердрафтом/ процентів за користування Несанкціонованим овердрафтом є дата зарахування на </w:t>
      </w:r>
      <w:proofErr w:type="spellStart"/>
      <w:r w:rsidRPr="00066DC8">
        <w:rPr>
          <w:sz w:val="20"/>
        </w:rPr>
        <w:t>КР</w:t>
      </w:r>
      <w:proofErr w:type="spellEnd"/>
      <w:r w:rsidRPr="00066DC8">
        <w:rPr>
          <w:sz w:val="20"/>
        </w:rPr>
        <w:t xml:space="preserve"> суми, достатньої для погашення заборгованості. Датою погашення заборгованості за Кредитною лінією/процентів за користування лімітом Кредитної лінії/простроченим кредитом є дата зарахування  обов’язкового щомісячного платежу на рахунок Кредитної лінії. </w:t>
      </w:r>
    </w:p>
    <w:p w:rsidR="008A6835" w:rsidRPr="00F25DA1" w:rsidRDefault="008A6835" w:rsidP="008A6835">
      <w:pPr>
        <w:numPr>
          <w:ilvl w:val="0"/>
          <w:numId w:val="2"/>
        </w:numPr>
        <w:tabs>
          <w:tab w:val="clear" w:pos="113"/>
          <w:tab w:val="num" w:pos="709"/>
        </w:tabs>
        <w:jc w:val="both"/>
        <w:rPr>
          <w:sz w:val="20"/>
        </w:rPr>
      </w:pPr>
      <w:r w:rsidRPr="00F25DA1">
        <w:rPr>
          <w:sz w:val="20"/>
        </w:rPr>
        <w:t>Банк має право збільшити розмір процентної ставки за користування лімітом Кредитної лінії у випадку зміни облікової ставки Національного банку України або в інших випадках, в тому числі, в разі настання події, не залежної від волі Сторін  цього Договору, яка має безпосередній вплив на вартість кредитних ресурсів Банку.</w:t>
      </w:r>
    </w:p>
    <w:p w:rsidR="008A6835" w:rsidRPr="00F25DA1" w:rsidRDefault="008A6835" w:rsidP="008A6835">
      <w:pPr>
        <w:numPr>
          <w:ilvl w:val="0"/>
          <w:numId w:val="2"/>
        </w:numPr>
        <w:tabs>
          <w:tab w:val="clear" w:pos="113"/>
          <w:tab w:val="left" w:pos="0"/>
          <w:tab w:val="num" w:pos="709"/>
        </w:tabs>
        <w:suppressAutoHyphens w:val="0"/>
        <w:jc w:val="both"/>
        <w:rPr>
          <w:sz w:val="20"/>
        </w:rPr>
      </w:pPr>
      <w:r w:rsidRPr="00F25DA1">
        <w:rPr>
          <w:sz w:val="20"/>
        </w:rPr>
        <w:t>Про зміну розміру процентної ставки за користування Кредитною лінією, Банк зобов'язаний письмово повідомити Клієнта за сім днів до дати її зміни. Після отримання відповідного повідомлення від Банку, Клієнт зобов‘язаний з‘явитись в Банк в триденний строк та укласти відповідний додатковий договір до відповідного кредитного договору.</w:t>
      </w:r>
    </w:p>
    <w:p w:rsidR="008A6835" w:rsidRPr="00F25DA1" w:rsidRDefault="008A6835" w:rsidP="008A6835">
      <w:pPr>
        <w:numPr>
          <w:ilvl w:val="0"/>
          <w:numId w:val="2"/>
        </w:numPr>
        <w:tabs>
          <w:tab w:val="clear" w:pos="113"/>
          <w:tab w:val="num" w:pos="709"/>
        </w:tabs>
        <w:jc w:val="both"/>
        <w:rPr>
          <w:sz w:val="20"/>
          <w:lang w:val="ru-RU"/>
        </w:rPr>
      </w:pPr>
      <w:r w:rsidRPr="00F25DA1">
        <w:rPr>
          <w:sz w:val="20"/>
        </w:rPr>
        <w:t>У випадку, якщо Клієнт не погодиться з новим розміром процентної ставки за Несанкціонованим овердрафтом, він зобов’язаний діяти відповідно до порядку, встановленого п. 2.63. цих Правил.</w:t>
      </w:r>
    </w:p>
    <w:p w:rsidR="008A6835" w:rsidRPr="001639C8" w:rsidRDefault="008A6835" w:rsidP="008A6835">
      <w:pPr>
        <w:numPr>
          <w:ilvl w:val="0"/>
          <w:numId w:val="2"/>
        </w:numPr>
        <w:tabs>
          <w:tab w:val="clear" w:pos="113"/>
          <w:tab w:val="num" w:pos="709"/>
        </w:tabs>
        <w:jc w:val="both"/>
        <w:rPr>
          <w:sz w:val="20"/>
        </w:rPr>
      </w:pPr>
      <w:r w:rsidRPr="001639C8">
        <w:rPr>
          <w:sz w:val="20"/>
        </w:rPr>
        <w:t xml:space="preserve">Банк може встановлювати пільговий розмір процентної ставки на суму фактичної заборгованості згідно за Кредитною лінією згідно з Кредитним договором та Тарифами Банку на строк, зазначений в Договорі, від дня проведення кожного розрахунку з використанням ПК в Платіжних терміналах/мережі Інтернет та за операціями без зчитування інформації з магнітної стрічки ПК. </w:t>
      </w:r>
    </w:p>
    <w:p w:rsidR="008A6835" w:rsidRPr="00F25DA1" w:rsidRDefault="008A6835" w:rsidP="008A6835">
      <w:pPr>
        <w:numPr>
          <w:ilvl w:val="0"/>
          <w:numId w:val="2"/>
        </w:numPr>
        <w:tabs>
          <w:tab w:val="clear" w:pos="113"/>
          <w:tab w:val="num" w:pos="709"/>
        </w:tabs>
        <w:jc w:val="both"/>
        <w:rPr>
          <w:sz w:val="20"/>
          <w:u w:val="single"/>
        </w:rPr>
      </w:pPr>
      <w:r w:rsidRPr="00F25DA1">
        <w:rPr>
          <w:sz w:val="20"/>
        </w:rPr>
        <w:t xml:space="preserve">Клієнт доручає, а Банк зобов’язується в порядку договірного списання списувати з </w:t>
      </w:r>
      <w:proofErr w:type="spellStart"/>
      <w:r w:rsidRPr="00F25DA1">
        <w:rPr>
          <w:sz w:val="20"/>
        </w:rPr>
        <w:t>КР</w:t>
      </w:r>
      <w:proofErr w:type="spellEnd"/>
      <w:r w:rsidRPr="00F25DA1">
        <w:rPr>
          <w:sz w:val="20"/>
        </w:rPr>
        <w:t>, в тому числі за рахунок Незнижувального залишку (при наявності останнього)</w:t>
      </w:r>
      <w:r w:rsidR="00623616">
        <w:rPr>
          <w:sz w:val="20"/>
        </w:rPr>
        <w:t xml:space="preserve"> </w:t>
      </w:r>
      <w:r w:rsidR="00B81815">
        <w:rPr>
          <w:sz w:val="20"/>
        </w:rPr>
        <w:t xml:space="preserve">або, за відсутності необхідної суми коштів на </w:t>
      </w:r>
      <w:proofErr w:type="spellStart"/>
      <w:r w:rsidR="00B81815">
        <w:rPr>
          <w:sz w:val="20"/>
        </w:rPr>
        <w:t>КР</w:t>
      </w:r>
      <w:proofErr w:type="spellEnd"/>
      <w:r w:rsidR="00B81815">
        <w:rPr>
          <w:sz w:val="20"/>
        </w:rPr>
        <w:t xml:space="preserve">, проводити списання грошових коштів з </w:t>
      </w:r>
      <w:r w:rsidR="00B81815" w:rsidRPr="00C45BF0">
        <w:rPr>
          <w:sz w:val="20"/>
        </w:rPr>
        <w:t xml:space="preserve">будь-якого рахунку Клієнта, відкритого у Банку </w:t>
      </w:r>
      <w:bookmarkStart w:id="0" w:name="_GoBack"/>
      <w:r w:rsidR="00B81815" w:rsidRPr="00A14342">
        <w:rPr>
          <w:sz w:val="20"/>
        </w:rPr>
        <w:t xml:space="preserve">на момент укладення цього Договору, так і </w:t>
      </w:r>
      <w:r w:rsidR="00B81815">
        <w:rPr>
          <w:sz w:val="20"/>
        </w:rPr>
        <w:t xml:space="preserve">з </w:t>
      </w:r>
      <w:r w:rsidR="00B81815" w:rsidRPr="00A14342">
        <w:rPr>
          <w:sz w:val="20"/>
        </w:rPr>
        <w:t>тих, які будуть відкриті в майбутньому</w:t>
      </w:r>
      <w:bookmarkEnd w:id="0"/>
      <w:r w:rsidR="00B81815" w:rsidRPr="00C45BF0">
        <w:rPr>
          <w:sz w:val="20"/>
        </w:rPr>
        <w:t>, шляхом здійснення Договірно</w:t>
      </w:r>
      <w:r w:rsidR="00B81815">
        <w:rPr>
          <w:sz w:val="20"/>
        </w:rPr>
        <w:t xml:space="preserve">го списання </w:t>
      </w:r>
      <w:r w:rsidR="00B81815" w:rsidRPr="00F25DA1">
        <w:rPr>
          <w:sz w:val="20"/>
        </w:rPr>
        <w:t>на умовах, викладених в Правилах та в розмірах, визначених Тарифами, наступні</w:t>
      </w:r>
      <w:r w:rsidR="00B81815">
        <w:rPr>
          <w:sz w:val="20"/>
        </w:rPr>
        <w:t xml:space="preserve"> суми</w:t>
      </w:r>
      <w:r w:rsidRPr="00F25DA1">
        <w:rPr>
          <w:sz w:val="20"/>
        </w:rPr>
        <w:t>:</w:t>
      </w:r>
    </w:p>
    <w:p w:rsidR="008A6835" w:rsidRPr="00F25DA1" w:rsidRDefault="008A6835" w:rsidP="008A6835">
      <w:pPr>
        <w:widowControl w:val="0"/>
        <w:numPr>
          <w:ilvl w:val="1"/>
          <w:numId w:val="26"/>
        </w:numPr>
        <w:tabs>
          <w:tab w:val="left" w:pos="709"/>
          <w:tab w:val="left" w:pos="1418"/>
        </w:tabs>
        <w:ind w:left="0" w:firstLine="709"/>
        <w:jc w:val="both"/>
        <w:rPr>
          <w:caps/>
          <w:sz w:val="20"/>
        </w:rPr>
      </w:pPr>
      <w:r>
        <w:rPr>
          <w:sz w:val="20"/>
        </w:rPr>
        <w:t>с</w:t>
      </w:r>
      <w:r w:rsidRPr="00F25DA1">
        <w:rPr>
          <w:sz w:val="20"/>
        </w:rPr>
        <w:t xml:space="preserve">уми всіх здійснених з використанням Карток операцій, обов’язкового щомісячного платежу за кредитною лінією, нарахованих процентів за користування Несанкціонованим овердрафтом, заборгованості за кредитною лінією/Несанкціонованим овердрафтом, простроченої заборгованості за кредитною лінією, комісій, курсових різниць, повернення помилково зарахованих сум, плату за претензіями, непідтвердженими </w:t>
      </w:r>
      <w:proofErr w:type="spellStart"/>
      <w:r w:rsidRPr="00F25DA1">
        <w:rPr>
          <w:sz w:val="20"/>
        </w:rPr>
        <w:t>банком-еквайром</w:t>
      </w:r>
      <w:proofErr w:type="spellEnd"/>
      <w:r w:rsidRPr="00F25DA1">
        <w:rPr>
          <w:sz w:val="20"/>
        </w:rPr>
        <w:t>, інші платежі, які  виникли внаслідок використання Карток Держателів відповідно до Тарифів</w:t>
      </w:r>
      <w:r w:rsidRPr="00F25DA1">
        <w:rPr>
          <w:caps/>
          <w:sz w:val="20"/>
        </w:rPr>
        <w:t>;</w:t>
      </w:r>
    </w:p>
    <w:p w:rsidR="008A6835" w:rsidRPr="00F25DA1" w:rsidRDefault="008A6835" w:rsidP="008A6835">
      <w:pPr>
        <w:widowControl w:val="0"/>
        <w:numPr>
          <w:ilvl w:val="1"/>
          <w:numId w:val="26"/>
        </w:numPr>
        <w:tabs>
          <w:tab w:val="left" w:pos="709"/>
          <w:tab w:val="left" w:pos="993"/>
          <w:tab w:val="left" w:pos="1418"/>
        </w:tabs>
        <w:ind w:left="0" w:firstLine="709"/>
        <w:jc w:val="both"/>
        <w:rPr>
          <w:caps/>
          <w:sz w:val="20"/>
        </w:rPr>
      </w:pPr>
      <w:r w:rsidRPr="00F25DA1">
        <w:rPr>
          <w:sz w:val="20"/>
        </w:rPr>
        <w:t>вартість послуг, що наведені в Тарифах, у випадку використання Клієнтом цих послуг</w:t>
      </w:r>
      <w:r>
        <w:rPr>
          <w:sz w:val="20"/>
        </w:rPr>
        <w:t>;</w:t>
      </w:r>
    </w:p>
    <w:p w:rsidR="008A6835" w:rsidRPr="00F25DA1" w:rsidRDefault="008A6835" w:rsidP="008A6835">
      <w:pPr>
        <w:widowControl w:val="0"/>
        <w:numPr>
          <w:ilvl w:val="1"/>
          <w:numId w:val="26"/>
        </w:numPr>
        <w:tabs>
          <w:tab w:val="left" w:pos="709"/>
          <w:tab w:val="left" w:pos="993"/>
          <w:tab w:val="left" w:pos="1418"/>
        </w:tabs>
        <w:ind w:left="0" w:firstLine="709"/>
        <w:jc w:val="both"/>
        <w:rPr>
          <w:caps/>
          <w:sz w:val="20"/>
        </w:rPr>
      </w:pPr>
      <w:r w:rsidRPr="00F25DA1">
        <w:rPr>
          <w:sz w:val="20"/>
        </w:rPr>
        <w:t xml:space="preserve">у разі, якщо </w:t>
      </w:r>
      <w:proofErr w:type="spellStart"/>
      <w:r w:rsidRPr="00F25DA1">
        <w:rPr>
          <w:sz w:val="20"/>
        </w:rPr>
        <w:t>КР</w:t>
      </w:r>
      <w:proofErr w:type="spellEnd"/>
      <w:r w:rsidRPr="00F25DA1">
        <w:rPr>
          <w:sz w:val="20"/>
        </w:rPr>
        <w:t xml:space="preserve"> відкривається в іноземній валюті, Клієнт доручає, а Банк зобов’язується здійснювати продаж іноземної валюти, розміщеної на </w:t>
      </w:r>
      <w:proofErr w:type="spellStart"/>
      <w:r w:rsidRPr="00F25DA1">
        <w:rPr>
          <w:sz w:val="20"/>
        </w:rPr>
        <w:t>КР</w:t>
      </w:r>
      <w:proofErr w:type="spellEnd"/>
      <w:r w:rsidRPr="00F25DA1">
        <w:rPr>
          <w:sz w:val="20"/>
        </w:rPr>
        <w:t>, для сплати Клієнтом комісій на користь Банку за послуги, надані останнім, в порядку встановленому чинним законодавством України.</w:t>
      </w:r>
    </w:p>
    <w:p w:rsidR="008A6835" w:rsidRPr="00F25DA1" w:rsidRDefault="008A6835" w:rsidP="008A6835">
      <w:pPr>
        <w:numPr>
          <w:ilvl w:val="0"/>
          <w:numId w:val="2"/>
        </w:numPr>
        <w:jc w:val="both"/>
        <w:rPr>
          <w:caps/>
          <w:sz w:val="20"/>
        </w:rPr>
      </w:pPr>
      <w:r w:rsidRPr="00F25DA1">
        <w:rPr>
          <w:sz w:val="20"/>
        </w:rPr>
        <w:t xml:space="preserve">Банк здійснює договірне списання сум з </w:t>
      </w:r>
      <w:proofErr w:type="spellStart"/>
      <w:r w:rsidRPr="00F25DA1">
        <w:rPr>
          <w:sz w:val="20"/>
        </w:rPr>
        <w:t>КР</w:t>
      </w:r>
      <w:proofErr w:type="spellEnd"/>
      <w:r w:rsidRPr="00F25DA1">
        <w:rPr>
          <w:sz w:val="20"/>
        </w:rPr>
        <w:t>, визначених в п.</w:t>
      </w:r>
      <w:r>
        <w:rPr>
          <w:sz w:val="20"/>
        </w:rPr>
        <w:t xml:space="preserve"> </w:t>
      </w:r>
      <w:r w:rsidRPr="00F25DA1">
        <w:rPr>
          <w:sz w:val="20"/>
        </w:rPr>
        <w:t>2.26.</w:t>
      </w:r>
      <w:r>
        <w:rPr>
          <w:sz w:val="20"/>
        </w:rPr>
        <w:t xml:space="preserve"> цих Правил</w:t>
      </w:r>
      <w:r w:rsidRPr="00F25DA1">
        <w:rPr>
          <w:sz w:val="20"/>
        </w:rPr>
        <w:t xml:space="preserve">, у валюті </w:t>
      </w:r>
      <w:proofErr w:type="spellStart"/>
      <w:r w:rsidRPr="00F25DA1">
        <w:rPr>
          <w:sz w:val="20"/>
        </w:rPr>
        <w:t>КР</w:t>
      </w:r>
      <w:proofErr w:type="spellEnd"/>
      <w:r w:rsidRPr="00F25DA1">
        <w:rPr>
          <w:sz w:val="20"/>
        </w:rPr>
        <w:t>.</w:t>
      </w:r>
    </w:p>
    <w:p w:rsidR="008A6835" w:rsidRPr="00066DC8" w:rsidRDefault="008A6835" w:rsidP="008A6835">
      <w:pPr>
        <w:numPr>
          <w:ilvl w:val="0"/>
          <w:numId w:val="2"/>
        </w:numPr>
        <w:jc w:val="both"/>
        <w:rPr>
          <w:caps/>
          <w:sz w:val="20"/>
        </w:rPr>
      </w:pPr>
      <w:r w:rsidRPr="00F25DA1">
        <w:rPr>
          <w:sz w:val="20"/>
        </w:rPr>
        <w:t xml:space="preserve">Для уникнення виникнення Несанкціонованого овердрафту за </w:t>
      </w:r>
      <w:proofErr w:type="spellStart"/>
      <w:r w:rsidRPr="00F25DA1">
        <w:rPr>
          <w:sz w:val="20"/>
        </w:rPr>
        <w:t>КР</w:t>
      </w:r>
      <w:proofErr w:type="spellEnd"/>
      <w:r w:rsidRPr="00F25DA1">
        <w:rPr>
          <w:sz w:val="20"/>
        </w:rPr>
        <w:t xml:space="preserve"> Клієнта, який може виникати при розрахунках ПК за кордоном (у зв’язку з різницею в курсах валют в день операції та в день списання коштів) Банк залишає за собою право блокування коштів на </w:t>
      </w:r>
      <w:proofErr w:type="spellStart"/>
      <w:r w:rsidRPr="00F25DA1">
        <w:rPr>
          <w:sz w:val="20"/>
        </w:rPr>
        <w:t>КР</w:t>
      </w:r>
      <w:proofErr w:type="spellEnd"/>
      <w:r w:rsidRPr="00F25DA1">
        <w:rPr>
          <w:sz w:val="20"/>
        </w:rPr>
        <w:t xml:space="preserve"> Клієнта в сумі до </w:t>
      </w:r>
      <w:r w:rsidRPr="00F25DA1">
        <w:rPr>
          <w:sz w:val="20"/>
          <w:lang w:val="ru-RU"/>
        </w:rPr>
        <w:t>25</w:t>
      </w:r>
      <w:r w:rsidRPr="00F25DA1">
        <w:rPr>
          <w:sz w:val="20"/>
        </w:rPr>
        <w:t xml:space="preserve"> % біл</w:t>
      </w:r>
      <w:r w:rsidRPr="00066DC8">
        <w:rPr>
          <w:sz w:val="20"/>
        </w:rPr>
        <w:t xml:space="preserve">ьше ніж сума коштів, яка заблокована МПС. У разі, якщо сума заблокованих в момент операції коштів, є більшою, ніж сума коштів, які списані Банком, різниця коштів розблоковується Банком на </w:t>
      </w:r>
      <w:proofErr w:type="spellStart"/>
      <w:r w:rsidRPr="00066DC8">
        <w:rPr>
          <w:sz w:val="20"/>
        </w:rPr>
        <w:t>КР</w:t>
      </w:r>
      <w:proofErr w:type="spellEnd"/>
      <w:r w:rsidRPr="00066DC8">
        <w:rPr>
          <w:sz w:val="20"/>
        </w:rPr>
        <w:t xml:space="preserve"> Клієнта.</w:t>
      </w:r>
    </w:p>
    <w:p w:rsidR="008A6835" w:rsidRPr="00B44EA6" w:rsidRDefault="008A6835" w:rsidP="008A6835">
      <w:pPr>
        <w:numPr>
          <w:ilvl w:val="0"/>
          <w:numId w:val="2"/>
        </w:numPr>
        <w:jc w:val="both"/>
        <w:rPr>
          <w:caps/>
          <w:sz w:val="20"/>
        </w:rPr>
      </w:pPr>
      <w:r w:rsidRPr="00066DC8">
        <w:rPr>
          <w:sz w:val="20"/>
        </w:rPr>
        <w:t xml:space="preserve">У разі, якщо валюта проведення операції з використанням ПК відрізняється від валюти ведення </w:t>
      </w:r>
      <w:proofErr w:type="spellStart"/>
      <w:r w:rsidRPr="00066DC8">
        <w:rPr>
          <w:sz w:val="20"/>
        </w:rPr>
        <w:t>КР</w:t>
      </w:r>
      <w:proofErr w:type="spellEnd"/>
      <w:r w:rsidRPr="00066DC8">
        <w:rPr>
          <w:sz w:val="20"/>
        </w:rPr>
        <w:t xml:space="preserve">, Банк здійснює списання суми операції у валюті ведення </w:t>
      </w:r>
      <w:proofErr w:type="spellStart"/>
      <w:r w:rsidRPr="00066DC8">
        <w:rPr>
          <w:sz w:val="20"/>
        </w:rPr>
        <w:t>КР</w:t>
      </w:r>
      <w:proofErr w:type="spellEnd"/>
      <w:r w:rsidRPr="00066DC8">
        <w:rPr>
          <w:sz w:val="20"/>
        </w:rPr>
        <w:t xml:space="preserve"> в розмірі, достатньому для розрахунку з </w:t>
      </w:r>
      <w:proofErr w:type="spellStart"/>
      <w:r w:rsidRPr="00066DC8">
        <w:rPr>
          <w:sz w:val="20"/>
        </w:rPr>
        <w:t>банком-еквайром</w:t>
      </w:r>
      <w:proofErr w:type="spellEnd"/>
      <w:r w:rsidRPr="00066DC8">
        <w:rPr>
          <w:sz w:val="20"/>
        </w:rPr>
        <w:t xml:space="preserve"> за проведену операцію. Сума операції перераховується у валюті ведення </w:t>
      </w:r>
      <w:proofErr w:type="spellStart"/>
      <w:r w:rsidRPr="00066DC8">
        <w:rPr>
          <w:sz w:val="20"/>
        </w:rPr>
        <w:t>КР</w:t>
      </w:r>
      <w:proofErr w:type="spellEnd"/>
      <w:r w:rsidRPr="00066DC8">
        <w:rPr>
          <w:sz w:val="20"/>
        </w:rPr>
        <w:t xml:space="preserve"> за курсом, встановленим Банком на день списання. Проведення конвертації здійснюється по комерційному курсу Банка, встановленому на день проведення розрахунків за </w:t>
      </w:r>
      <w:proofErr w:type="spellStart"/>
      <w:r w:rsidRPr="00066DC8">
        <w:rPr>
          <w:sz w:val="20"/>
        </w:rPr>
        <w:t>КР</w:t>
      </w:r>
      <w:proofErr w:type="spellEnd"/>
      <w:r w:rsidRPr="00066DC8">
        <w:rPr>
          <w:sz w:val="20"/>
        </w:rPr>
        <w:t xml:space="preserve"> Клієнта, при цьому додатково стягується комісія за конвертацію, яка зазначена в Тарифах Банку. В результаті коливання валютного курсу можлива різниця між зарезервованою сумою та списаною в день проведення розрахунків. Інформація про курси валют Банку розміщується на сайті Банку</w:t>
      </w:r>
      <w:r>
        <w:rPr>
          <w:sz w:val="20"/>
        </w:rPr>
        <w:t>:</w:t>
      </w:r>
      <w:r w:rsidRPr="00066DC8">
        <w:rPr>
          <w:sz w:val="20"/>
        </w:rPr>
        <w:t xml:space="preserve"> </w:t>
      </w:r>
      <w:hyperlink r:id="rId9" w:history="1">
        <w:r w:rsidRPr="00066DC8">
          <w:rPr>
            <w:rStyle w:val="a8"/>
            <w:sz w:val="20"/>
          </w:rPr>
          <w:t>www.bta</w:t>
        </w:r>
        <w:r w:rsidRPr="00066DC8">
          <w:rPr>
            <w:rStyle w:val="a8"/>
            <w:sz w:val="20"/>
            <w:lang w:val="en-US"/>
          </w:rPr>
          <w:t>bank</w:t>
        </w:r>
        <w:r w:rsidRPr="00066DC8">
          <w:rPr>
            <w:rStyle w:val="a8"/>
            <w:sz w:val="20"/>
            <w:lang w:val="ru-RU"/>
          </w:rPr>
          <w:t>.</w:t>
        </w:r>
        <w:r w:rsidRPr="00066DC8">
          <w:rPr>
            <w:rStyle w:val="a8"/>
            <w:sz w:val="20"/>
            <w:lang w:val="en-US"/>
          </w:rPr>
          <w:t>ua</w:t>
        </w:r>
      </w:hyperlink>
      <w:r w:rsidRPr="00066DC8">
        <w:rPr>
          <w:color w:val="0000FF"/>
          <w:sz w:val="20"/>
        </w:rPr>
        <w:t>.</w:t>
      </w:r>
    </w:p>
    <w:p w:rsidR="008A6835" w:rsidRPr="00B44EA6" w:rsidRDefault="008A6835" w:rsidP="008A6835">
      <w:pPr>
        <w:jc w:val="both"/>
        <w:rPr>
          <w:caps/>
          <w:sz w:val="20"/>
        </w:rPr>
      </w:pPr>
      <w:r w:rsidRPr="00B44EA6">
        <w:rPr>
          <w:sz w:val="20"/>
        </w:rPr>
        <w:t xml:space="preserve">При цьому Сторони домовилися розцінювати це положення Договору як заявку на купівлю/продаж іноземної валюти, а тому реалізація даного пункту Договору буде відбуватися без подання </w:t>
      </w:r>
      <w:r>
        <w:rPr>
          <w:bCs/>
          <w:sz w:val="20"/>
        </w:rPr>
        <w:t>Клієнтом</w:t>
      </w:r>
      <w:r w:rsidRPr="00B44EA6">
        <w:rPr>
          <w:sz w:val="20"/>
        </w:rPr>
        <w:t xml:space="preserve"> окремої заявки на купівлю/продаж іноземної валюти чи інших додаткових документів.</w:t>
      </w:r>
    </w:p>
    <w:p w:rsidR="008A6835" w:rsidRPr="00066DC8" w:rsidRDefault="008A6835" w:rsidP="008A6835">
      <w:pPr>
        <w:numPr>
          <w:ilvl w:val="0"/>
          <w:numId w:val="2"/>
        </w:numPr>
        <w:jc w:val="both"/>
        <w:rPr>
          <w:caps/>
          <w:sz w:val="20"/>
        </w:rPr>
      </w:pPr>
      <w:r w:rsidRPr="00066DC8">
        <w:rPr>
          <w:sz w:val="20"/>
        </w:rPr>
        <w:t xml:space="preserve">У разі, якщо Клієнт не поповнить </w:t>
      </w:r>
      <w:proofErr w:type="spellStart"/>
      <w:r w:rsidRPr="00066DC8">
        <w:rPr>
          <w:sz w:val="20"/>
        </w:rPr>
        <w:t>КР</w:t>
      </w:r>
      <w:proofErr w:type="spellEnd"/>
      <w:r w:rsidRPr="00066DC8">
        <w:rPr>
          <w:sz w:val="20"/>
        </w:rPr>
        <w:t xml:space="preserve"> таким чином, щоб забезпечити Банку можливість здійснення договірного списання з </w:t>
      </w:r>
      <w:proofErr w:type="spellStart"/>
      <w:r w:rsidRPr="00066DC8">
        <w:rPr>
          <w:sz w:val="20"/>
        </w:rPr>
        <w:t>КР</w:t>
      </w:r>
      <w:proofErr w:type="spellEnd"/>
      <w:r w:rsidRPr="00066DC8">
        <w:rPr>
          <w:sz w:val="20"/>
        </w:rPr>
        <w:t xml:space="preserve"> сум, визначених в </w:t>
      </w:r>
      <w:r>
        <w:rPr>
          <w:sz w:val="20"/>
        </w:rPr>
        <w:t xml:space="preserve">п. </w:t>
      </w:r>
      <w:r w:rsidRPr="00066DC8">
        <w:rPr>
          <w:sz w:val="20"/>
        </w:rPr>
        <w:t xml:space="preserve">2.26. цих Правил, заборгованість, що виникла на </w:t>
      </w:r>
      <w:proofErr w:type="spellStart"/>
      <w:r w:rsidRPr="00066DC8">
        <w:rPr>
          <w:sz w:val="20"/>
        </w:rPr>
        <w:t>КР</w:t>
      </w:r>
      <w:proofErr w:type="spellEnd"/>
      <w:r w:rsidRPr="00066DC8">
        <w:rPr>
          <w:sz w:val="20"/>
        </w:rPr>
        <w:t>, вважається простроченою з 17 числа місяця наступного за розрахунковим періодом, крім заборгованості за Несанкціонованим овердрафтом та нарахованими процентами, за користування Несанкціонованим овердрафтом, який повинен бути погашений одразу після його виникнення.</w:t>
      </w:r>
    </w:p>
    <w:p w:rsidR="008A6835" w:rsidRPr="00066DC8" w:rsidRDefault="008A6835" w:rsidP="008A6835">
      <w:pPr>
        <w:numPr>
          <w:ilvl w:val="0"/>
          <w:numId w:val="2"/>
        </w:numPr>
        <w:jc w:val="both"/>
        <w:rPr>
          <w:caps/>
          <w:sz w:val="20"/>
        </w:rPr>
      </w:pPr>
      <w:r w:rsidRPr="00066DC8">
        <w:rPr>
          <w:sz w:val="20"/>
        </w:rPr>
        <w:t>Якщо останній день повного погашення заборгованості за Кредитною лінією та/або сплата обов’язкового щомісячного платежу за користування лімітом за Кредитною лінією припадає на неробочий (вихідний, святковий) день, то останнім днем для сплати вважається попередній робочий день.</w:t>
      </w:r>
    </w:p>
    <w:p w:rsidR="008A6835" w:rsidRPr="00066DC8" w:rsidRDefault="008A6835" w:rsidP="008A6835">
      <w:pPr>
        <w:numPr>
          <w:ilvl w:val="0"/>
          <w:numId w:val="2"/>
        </w:numPr>
        <w:jc w:val="both"/>
        <w:rPr>
          <w:caps/>
          <w:sz w:val="20"/>
        </w:rPr>
      </w:pPr>
      <w:r w:rsidRPr="00066DC8">
        <w:rPr>
          <w:sz w:val="20"/>
        </w:rPr>
        <w:t xml:space="preserve">При надходженні на </w:t>
      </w:r>
      <w:proofErr w:type="spellStart"/>
      <w:r w:rsidRPr="00066DC8">
        <w:rPr>
          <w:sz w:val="20"/>
        </w:rPr>
        <w:t>КР</w:t>
      </w:r>
      <w:proofErr w:type="spellEnd"/>
      <w:r w:rsidRPr="00066DC8">
        <w:rPr>
          <w:sz w:val="20"/>
        </w:rPr>
        <w:t xml:space="preserve"> коштів, вони направляються на погашення заборгованостей та сплату платежів у такій послідовності:</w:t>
      </w:r>
    </w:p>
    <w:p w:rsidR="008A6835" w:rsidRPr="00066DC8" w:rsidRDefault="008A6835" w:rsidP="008A6835">
      <w:pPr>
        <w:pStyle w:val="BSCTextodstavce"/>
        <w:numPr>
          <w:ilvl w:val="0"/>
          <w:numId w:val="29"/>
        </w:numPr>
        <w:tabs>
          <w:tab w:val="clear" w:pos="720"/>
          <w:tab w:val="left" w:pos="993"/>
        </w:tabs>
        <w:spacing w:before="0" w:after="0"/>
        <w:ind w:left="57" w:firstLine="652"/>
        <w:rPr>
          <w:rFonts w:ascii="Times New Roman" w:hAnsi="Times New Roman"/>
          <w:lang w:val="uk-UA"/>
        </w:rPr>
      </w:pPr>
      <w:r w:rsidRPr="00066DC8">
        <w:rPr>
          <w:rFonts w:ascii="Times New Roman" w:hAnsi="Times New Roman"/>
          <w:lang w:val="uk-UA"/>
        </w:rPr>
        <w:lastRenderedPageBreak/>
        <w:t>прострочені проценти за користування Несанкціонованим овердрафтом</w:t>
      </w:r>
      <w:r>
        <w:rPr>
          <w:rFonts w:ascii="Times New Roman" w:hAnsi="Times New Roman"/>
          <w:lang w:val="uk-UA"/>
        </w:rPr>
        <w:t>;</w:t>
      </w:r>
    </w:p>
    <w:p w:rsidR="008A6835" w:rsidRPr="00066DC8" w:rsidRDefault="008A6835" w:rsidP="008A6835">
      <w:pPr>
        <w:pStyle w:val="BSCTextodstavce"/>
        <w:numPr>
          <w:ilvl w:val="0"/>
          <w:numId w:val="29"/>
        </w:numPr>
        <w:tabs>
          <w:tab w:val="clear" w:pos="720"/>
          <w:tab w:val="left" w:pos="993"/>
        </w:tabs>
        <w:spacing w:before="0" w:after="0"/>
        <w:ind w:left="57" w:firstLine="652"/>
        <w:rPr>
          <w:rFonts w:ascii="Times New Roman" w:hAnsi="Times New Roman"/>
          <w:lang w:val="uk-UA"/>
        </w:rPr>
      </w:pPr>
      <w:r w:rsidRPr="00066DC8">
        <w:rPr>
          <w:rFonts w:ascii="Times New Roman" w:hAnsi="Times New Roman"/>
          <w:lang w:val="uk-UA"/>
        </w:rPr>
        <w:t>заборгованість за Несанкціонованим овердрафтом;</w:t>
      </w:r>
    </w:p>
    <w:p w:rsidR="008A6835" w:rsidRPr="00066DC8" w:rsidRDefault="008A6835" w:rsidP="008A6835">
      <w:pPr>
        <w:pStyle w:val="BSCTextodstavce"/>
        <w:numPr>
          <w:ilvl w:val="0"/>
          <w:numId w:val="29"/>
        </w:numPr>
        <w:tabs>
          <w:tab w:val="clear" w:pos="720"/>
          <w:tab w:val="left" w:pos="993"/>
        </w:tabs>
        <w:spacing w:before="0" w:after="0"/>
        <w:ind w:left="57" w:firstLine="652"/>
        <w:rPr>
          <w:rFonts w:ascii="Times New Roman" w:hAnsi="Times New Roman"/>
          <w:lang w:val="uk-UA"/>
        </w:rPr>
      </w:pPr>
      <w:r w:rsidRPr="00066DC8">
        <w:rPr>
          <w:rFonts w:ascii="Times New Roman" w:hAnsi="Times New Roman"/>
          <w:lang w:val="uk-UA"/>
        </w:rPr>
        <w:t>прострочені проценти за користування лімітом кредитної лінії;</w:t>
      </w:r>
    </w:p>
    <w:p w:rsidR="008A6835" w:rsidRPr="00066DC8" w:rsidRDefault="008A6835" w:rsidP="008A6835">
      <w:pPr>
        <w:pStyle w:val="BSCTextodstavce"/>
        <w:numPr>
          <w:ilvl w:val="0"/>
          <w:numId w:val="29"/>
        </w:numPr>
        <w:tabs>
          <w:tab w:val="clear" w:pos="720"/>
          <w:tab w:val="left" w:pos="993"/>
        </w:tabs>
        <w:spacing w:before="0" w:after="0"/>
        <w:ind w:left="57" w:firstLine="652"/>
        <w:rPr>
          <w:rFonts w:ascii="Times New Roman" w:hAnsi="Times New Roman"/>
          <w:lang w:val="uk-UA"/>
        </w:rPr>
      </w:pPr>
      <w:r w:rsidRPr="00066DC8">
        <w:rPr>
          <w:rFonts w:ascii="Times New Roman" w:hAnsi="Times New Roman"/>
          <w:lang w:val="uk-UA"/>
        </w:rPr>
        <w:t>прострочена заборгованість за кредитною лінією;</w:t>
      </w:r>
    </w:p>
    <w:p w:rsidR="008A6835" w:rsidRPr="00066DC8" w:rsidRDefault="008A6835" w:rsidP="008A6835">
      <w:pPr>
        <w:pStyle w:val="BSCTextodstavce"/>
        <w:numPr>
          <w:ilvl w:val="0"/>
          <w:numId w:val="29"/>
        </w:numPr>
        <w:tabs>
          <w:tab w:val="clear" w:pos="720"/>
          <w:tab w:val="left" w:pos="993"/>
        </w:tabs>
        <w:spacing w:before="0" w:after="0"/>
        <w:ind w:left="57" w:firstLine="652"/>
        <w:rPr>
          <w:rFonts w:ascii="Times New Roman" w:hAnsi="Times New Roman"/>
          <w:lang w:val="uk-UA"/>
        </w:rPr>
      </w:pPr>
      <w:r w:rsidRPr="00066DC8">
        <w:rPr>
          <w:rFonts w:ascii="Times New Roman" w:hAnsi="Times New Roman"/>
          <w:lang w:val="uk-UA"/>
        </w:rPr>
        <w:t>пеня та інші штрафні санкції;</w:t>
      </w:r>
    </w:p>
    <w:p w:rsidR="008A6835" w:rsidRPr="00066DC8" w:rsidRDefault="008A6835" w:rsidP="008A6835">
      <w:pPr>
        <w:pStyle w:val="BSCTextodstavce"/>
        <w:numPr>
          <w:ilvl w:val="0"/>
          <w:numId w:val="29"/>
        </w:numPr>
        <w:tabs>
          <w:tab w:val="clear" w:pos="720"/>
          <w:tab w:val="left" w:pos="993"/>
        </w:tabs>
        <w:spacing w:before="0" w:after="0"/>
        <w:ind w:left="57" w:firstLine="652"/>
        <w:rPr>
          <w:rFonts w:ascii="Times New Roman" w:hAnsi="Times New Roman"/>
          <w:lang w:val="uk-UA"/>
        </w:rPr>
      </w:pPr>
      <w:r w:rsidRPr="00066DC8">
        <w:rPr>
          <w:rFonts w:ascii="Times New Roman" w:hAnsi="Times New Roman"/>
          <w:lang w:val="uk-UA"/>
        </w:rPr>
        <w:t>проценти за кредитною лінією;</w:t>
      </w:r>
    </w:p>
    <w:p w:rsidR="008A6835" w:rsidRPr="00066DC8" w:rsidRDefault="008A6835" w:rsidP="008A6835">
      <w:pPr>
        <w:pStyle w:val="BSCTextodstavce"/>
        <w:numPr>
          <w:ilvl w:val="0"/>
          <w:numId w:val="29"/>
        </w:numPr>
        <w:tabs>
          <w:tab w:val="clear" w:pos="720"/>
          <w:tab w:val="left" w:pos="993"/>
        </w:tabs>
        <w:spacing w:before="0" w:after="0"/>
        <w:ind w:left="57" w:firstLine="652"/>
        <w:rPr>
          <w:rFonts w:ascii="Times New Roman" w:hAnsi="Times New Roman"/>
          <w:lang w:val="uk-UA"/>
        </w:rPr>
      </w:pPr>
      <w:r w:rsidRPr="00066DC8">
        <w:rPr>
          <w:rFonts w:ascii="Times New Roman" w:hAnsi="Times New Roman"/>
          <w:lang w:val="uk-UA"/>
        </w:rPr>
        <w:t>заборгованості за кредитною лінією;</w:t>
      </w:r>
    </w:p>
    <w:p w:rsidR="008A6835" w:rsidRPr="00066DC8" w:rsidRDefault="008A6835" w:rsidP="008A6835">
      <w:pPr>
        <w:pStyle w:val="BSCTextodstavce"/>
        <w:numPr>
          <w:ilvl w:val="0"/>
          <w:numId w:val="29"/>
        </w:numPr>
        <w:tabs>
          <w:tab w:val="clear" w:pos="720"/>
          <w:tab w:val="left" w:pos="993"/>
        </w:tabs>
        <w:spacing w:before="0" w:after="0"/>
        <w:ind w:left="57" w:firstLine="652"/>
        <w:rPr>
          <w:rFonts w:ascii="Times New Roman" w:hAnsi="Times New Roman"/>
          <w:lang w:val="uk-UA"/>
        </w:rPr>
      </w:pPr>
      <w:r w:rsidRPr="00066DC8">
        <w:rPr>
          <w:rFonts w:ascii="Times New Roman" w:hAnsi="Times New Roman"/>
          <w:lang w:val="uk-UA"/>
        </w:rPr>
        <w:t xml:space="preserve">комісії за розрахунково-касове обслуговування, оплата вартості послуг за Договором та Тарифами, яка здійснюється Банком за </w:t>
      </w:r>
      <w:proofErr w:type="spellStart"/>
      <w:r w:rsidRPr="00066DC8">
        <w:rPr>
          <w:rFonts w:ascii="Times New Roman" w:hAnsi="Times New Roman"/>
          <w:lang w:val="uk-UA"/>
        </w:rPr>
        <w:t>КР</w:t>
      </w:r>
      <w:proofErr w:type="spellEnd"/>
      <w:r w:rsidRPr="00066DC8">
        <w:rPr>
          <w:rFonts w:ascii="Times New Roman" w:hAnsi="Times New Roman"/>
          <w:lang w:val="uk-UA"/>
        </w:rPr>
        <w:t xml:space="preserve"> відповідно до умов, що передбачені Договором, Тарифами та цими Правилами;</w:t>
      </w:r>
    </w:p>
    <w:p w:rsidR="008A6835" w:rsidRPr="00066DC8" w:rsidRDefault="008A6835" w:rsidP="008A6835">
      <w:pPr>
        <w:pStyle w:val="BSCTextodstavce"/>
        <w:numPr>
          <w:ilvl w:val="0"/>
          <w:numId w:val="29"/>
        </w:numPr>
        <w:tabs>
          <w:tab w:val="clear" w:pos="720"/>
          <w:tab w:val="left" w:pos="993"/>
        </w:tabs>
        <w:spacing w:before="0" w:after="0"/>
        <w:ind w:left="57" w:firstLine="652"/>
        <w:rPr>
          <w:rFonts w:ascii="Times New Roman" w:hAnsi="Times New Roman"/>
          <w:lang w:val="uk-UA"/>
        </w:rPr>
      </w:pPr>
      <w:r w:rsidRPr="00066DC8">
        <w:rPr>
          <w:rFonts w:ascii="Times New Roman" w:hAnsi="Times New Roman"/>
          <w:lang w:val="uk-UA"/>
        </w:rPr>
        <w:t xml:space="preserve">решта коштів зараховується на </w:t>
      </w:r>
      <w:proofErr w:type="spellStart"/>
      <w:r w:rsidRPr="00066DC8">
        <w:rPr>
          <w:rFonts w:ascii="Times New Roman" w:hAnsi="Times New Roman"/>
          <w:lang w:val="uk-UA"/>
        </w:rPr>
        <w:t>КР</w:t>
      </w:r>
      <w:proofErr w:type="spellEnd"/>
      <w:r w:rsidRPr="00066DC8">
        <w:rPr>
          <w:rFonts w:ascii="Times New Roman" w:hAnsi="Times New Roman"/>
          <w:lang w:val="uk-UA"/>
        </w:rPr>
        <w:t>.</w:t>
      </w:r>
    </w:p>
    <w:p w:rsidR="008A6835" w:rsidRPr="00066DC8" w:rsidRDefault="008A6835" w:rsidP="008A6835">
      <w:pPr>
        <w:numPr>
          <w:ilvl w:val="0"/>
          <w:numId w:val="2"/>
        </w:numPr>
        <w:tabs>
          <w:tab w:val="clear" w:pos="113"/>
          <w:tab w:val="num" w:pos="709"/>
        </w:tabs>
        <w:jc w:val="both"/>
        <w:rPr>
          <w:sz w:val="20"/>
        </w:rPr>
      </w:pPr>
      <w:r w:rsidRPr="00066DC8">
        <w:rPr>
          <w:sz w:val="20"/>
        </w:rPr>
        <w:t xml:space="preserve">За заявою Клієнта Банк здійснює видачу Карток Держателям особисто або через Уповноважену  особу. Клієнт несе відповідальність за здійснення Держателями операцій з використанням Карток впродовж всього строку користування такими Картками. Клієнт зобов‘язується погашати заборгованість за </w:t>
      </w:r>
      <w:proofErr w:type="spellStart"/>
      <w:r w:rsidRPr="00066DC8">
        <w:rPr>
          <w:sz w:val="20"/>
        </w:rPr>
        <w:t>КР</w:t>
      </w:r>
      <w:proofErr w:type="spellEnd"/>
      <w:r w:rsidRPr="00066DC8">
        <w:rPr>
          <w:sz w:val="20"/>
        </w:rPr>
        <w:t xml:space="preserve"> в терміни, встановлені цими Правилами. Всі комісії за здійснення Держателями операцій з використанням Карток стягуються Банком з </w:t>
      </w:r>
      <w:proofErr w:type="spellStart"/>
      <w:r w:rsidRPr="00066DC8">
        <w:rPr>
          <w:sz w:val="20"/>
        </w:rPr>
        <w:t>КР</w:t>
      </w:r>
      <w:proofErr w:type="spellEnd"/>
      <w:r w:rsidRPr="00066DC8">
        <w:rPr>
          <w:sz w:val="20"/>
        </w:rPr>
        <w:t>.</w:t>
      </w:r>
    </w:p>
    <w:p w:rsidR="008A6835" w:rsidRPr="00066DC8" w:rsidRDefault="008A6835" w:rsidP="008A6835">
      <w:pPr>
        <w:numPr>
          <w:ilvl w:val="0"/>
          <w:numId w:val="2"/>
        </w:numPr>
        <w:jc w:val="both"/>
        <w:rPr>
          <w:sz w:val="20"/>
        </w:rPr>
      </w:pPr>
      <w:r w:rsidRPr="00066DC8">
        <w:rPr>
          <w:sz w:val="20"/>
        </w:rPr>
        <w:t xml:space="preserve">Всі Картки є власністю Банку, випускаються на ім'я Держателів і ні за яких обставин не можуть бути передані іншим особам. </w:t>
      </w:r>
      <w:r w:rsidRPr="00066DC8">
        <w:rPr>
          <w:noProof/>
          <w:sz w:val="20"/>
        </w:rPr>
        <w:t>Картка видається Держателю в тимчасове користування. Держателем є фізична особа, на ім'я якої випущена Картка. Строк дії Картки зазначений на її лицьовій стороні. Дія Картки автоматично припиняється після закінчення останнього дня строку дії, зазначеного на лицьовій стороні Картки.</w:t>
      </w:r>
    </w:p>
    <w:p w:rsidR="008A6835" w:rsidRPr="00066DC8" w:rsidRDefault="008A6835" w:rsidP="008A6835">
      <w:pPr>
        <w:numPr>
          <w:ilvl w:val="0"/>
          <w:numId w:val="2"/>
        </w:numPr>
        <w:jc w:val="both"/>
        <w:rPr>
          <w:sz w:val="20"/>
        </w:rPr>
      </w:pPr>
      <w:r w:rsidRPr="00066DC8">
        <w:rPr>
          <w:noProof/>
          <w:sz w:val="20"/>
        </w:rPr>
        <w:t>Картка та ПІН-конверт до неї видаються Держателям двома різними працівниками Банку. При одержанні Картки Держатель зобов’язаний поставити свій особистий підпис (кульковою ручкою) на зворотній стороні Картки на панелі для підпису в присутності уповноваженого працівника Банку, а також підтвердити факт отримання Картки та ПІН - конверта, проставивши свій підпис на розписці про отримання Картки та документів за КР.</w:t>
      </w:r>
    </w:p>
    <w:p w:rsidR="008A6835" w:rsidRPr="00066DC8" w:rsidRDefault="008A6835" w:rsidP="008A6835">
      <w:pPr>
        <w:numPr>
          <w:ilvl w:val="0"/>
          <w:numId w:val="2"/>
        </w:numPr>
        <w:jc w:val="both"/>
        <w:rPr>
          <w:sz w:val="20"/>
        </w:rPr>
      </w:pPr>
      <w:r w:rsidRPr="00066DC8">
        <w:rPr>
          <w:sz w:val="20"/>
        </w:rPr>
        <w:t>За будь-яких обставин Держатель Картки зобов'язаний тримати в таємниці свій ПІН-код, не записувати його на Картці або на інших предметах, що, як правило, зберігаються разом із Карткою.</w:t>
      </w:r>
    </w:p>
    <w:p w:rsidR="008A6835" w:rsidRPr="00066DC8" w:rsidRDefault="008A6835" w:rsidP="008A6835">
      <w:pPr>
        <w:numPr>
          <w:ilvl w:val="0"/>
          <w:numId w:val="2"/>
        </w:numPr>
        <w:jc w:val="both"/>
        <w:rPr>
          <w:sz w:val="20"/>
        </w:rPr>
      </w:pPr>
      <w:r w:rsidRPr="00066DC8">
        <w:rPr>
          <w:noProof/>
          <w:sz w:val="20"/>
        </w:rPr>
        <w:t>Картка, надана Держателю в порядку, визначеному п.</w:t>
      </w:r>
      <w:r>
        <w:rPr>
          <w:noProof/>
          <w:sz w:val="20"/>
        </w:rPr>
        <w:t xml:space="preserve"> </w:t>
      </w:r>
      <w:r w:rsidRPr="00066DC8">
        <w:rPr>
          <w:noProof/>
          <w:sz w:val="20"/>
        </w:rPr>
        <w:t>2.35.</w:t>
      </w:r>
      <w:r>
        <w:rPr>
          <w:noProof/>
          <w:sz w:val="20"/>
        </w:rPr>
        <w:t xml:space="preserve"> цих Правил</w:t>
      </w:r>
      <w:r w:rsidRPr="00066DC8">
        <w:rPr>
          <w:noProof/>
          <w:sz w:val="20"/>
        </w:rPr>
        <w:t xml:space="preserve"> є неактивною. Картка активується працівником Банку протягом 1 години з моменту видачі.</w:t>
      </w:r>
    </w:p>
    <w:p w:rsidR="008A6835" w:rsidRPr="00864ACA" w:rsidRDefault="008A6835" w:rsidP="008A6835">
      <w:pPr>
        <w:numPr>
          <w:ilvl w:val="0"/>
          <w:numId w:val="2"/>
        </w:numPr>
        <w:jc w:val="both"/>
        <w:rPr>
          <w:sz w:val="20"/>
        </w:rPr>
      </w:pPr>
      <w:r w:rsidRPr="00864ACA">
        <w:rPr>
          <w:sz w:val="20"/>
        </w:rPr>
        <w:t xml:space="preserve">Кожна операція за </w:t>
      </w:r>
      <w:proofErr w:type="spellStart"/>
      <w:r w:rsidRPr="00864ACA">
        <w:rPr>
          <w:sz w:val="20"/>
        </w:rPr>
        <w:t>КР</w:t>
      </w:r>
      <w:proofErr w:type="spellEnd"/>
      <w:r w:rsidRPr="00864ACA">
        <w:rPr>
          <w:sz w:val="20"/>
        </w:rPr>
        <w:t xml:space="preserve"> щодо видачі або внесення готівкових коштів в касу </w:t>
      </w:r>
      <w:proofErr w:type="spellStart"/>
      <w:r w:rsidRPr="00864ACA">
        <w:rPr>
          <w:sz w:val="20"/>
        </w:rPr>
        <w:t>Банку\Банкомат</w:t>
      </w:r>
      <w:proofErr w:type="spellEnd"/>
      <w:r w:rsidRPr="00864ACA">
        <w:rPr>
          <w:sz w:val="20"/>
        </w:rPr>
        <w:t xml:space="preserve"> або в касу іншого банку супроводжується видачею Держателю Чека Платіжного термінала або Сліпа. Додатково до вказаних документів, Держателю може бути наданий касовий документ. Держатель ставить свій підпис на цих документах, попередньо перевіривши, що сума, яка була внесена \ знята з </w:t>
      </w:r>
      <w:proofErr w:type="spellStart"/>
      <w:r w:rsidRPr="00864ACA">
        <w:rPr>
          <w:sz w:val="20"/>
        </w:rPr>
        <w:t>КР</w:t>
      </w:r>
      <w:proofErr w:type="spellEnd"/>
      <w:r w:rsidRPr="00864ACA">
        <w:rPr>
          <w:sz w:val="20"/>
        </w:rPr>
        <w:t>, відповідає сумі фактично внесених \ знятих коштів.</w:t>
      </w:r>
    </w:p>
    <w:p w:rsidR="008A6835" w:rsidRPr="00066DC8" w:rsidRDefault="008A6835" w:rsidP="008A6835">
      <w:pPr>
        <w:numPr>
          <w:ilvl w:val="0"/>
          <w:numId w:val="2"/>
        </w:numPr>
        <w:jc w:val="both"/>
        <w:rPr>
          <w:sz w:val="20"/>
        </w:rPr>
      </w:pPr>
      <w:r w:rsidRPr="00066DC8">
        <w:rPr>
          <w:sz w:val="20"/>
        </w:rPr>
        <w:t>Операція з отримання готівкових коштів через Банкомат виконується за умови правильного набору Держателем його ПІН-коду на клавіатурі Банкомату. Одночасно з видачею готівки Банкомат повертає Держателю Картку та роздруковує квитанцію на його вимогу.</w:t>
      </w:r>
    </w:p>
    <w:p w:rsidR="008A6835" w:rsidRPr="00066DC8" w:rsidRDefault="008A6835" w:rsidP="008A6835">
      <w:pPr>
        <w:numPr>
          <w:ilvl w:val="0"/>
          <w:numId w:val="2"/>
        </w:numPr>
        <w:jc w:val="both"/>
        <w:rPr>
          <w:sz w:val="20"/>
        </w:rPr>
      </w:pPr>
      <w:r w:rsidRPr="00066DC8">
        <w:rPr>
          <w:sz w:val="20"/>
        </w:rPr>
        <w:t>У разі вилучення/втрати/крадіжки /підозрі в незаконному використанні Картки, Держатель зобов’язаний:</w:t>
      </w:r>
    </w:p>
    <w:p w:rsidR="008A6835" w:rsidRPr="00066DC8" w:rsidRDefault="008A6835" w:rsidP="008A6835">
      <w:pPr>
        <w:numPr>
          <w:ilvl w:val="0"/>
          <w:numId w:val="35"/>
        </w:numPr>
        <w:tabs>
          <w:tab w:val="clear" w:pos="720"/>
          <w:tab w:val="num" w:pos="993"/>
        </w:tabs>
        <w:ind w:left="993" w:hanging="284"/>
        <w:jc w:val="both"/>
        <w:rPr>
          <w:sz w:val="20"/>
        </w:rPr>
      </w:pPr>
      <w:r w:rsidRPr="00066DC8">
        <w:rPr>
          <w:sz w:val="20"/>
        </w:rPr>
        <w:t>негайно повідомити про це Банк за телефоном (044) 495-65-61, 0-800-30-45-45 (безкоштовна лінія зі стаціонарних телефонів на території України) та надати інформацію: ім’я, прізвище, номер Картки та пароль, зазначений в заяві Клієнта</w:t>
      </w:r>
      <w:r>
        <w:rPr>
          <w:sz w:val="20"/>
        </w:rPr>
        <w:t>;</w:t>
      </w:r>
    </w:p>
    <w:p w:rsidR="008A6835" w:rsidRPr="00066DC8" w:rsidRDefault="008A6835" w:rsidP="008A6835">
      <w:pPr>
        <w:numPr>
          <w:ilvl w:val="0"/>
          <w:numId w:val="35"/>
        </w:numPr>
        <w:tabs>
          <w:tab w:val="num" w:pos="993"/>
        </w:tabs>
        <w:ind w:left="993" w:hanging="284"/>
        <w:jc w:val="both"/>
        <w:rPr>
          <w:sz w:val="20"/>
        </w:rPr>
      </w:pPr>
      <w:r w:rsidRPr="00066DC8">
        <w:rPr>
          <w:sz w:val="20"/>
        </w:rPr>
        <w:t>не пізніше 5 (п’яти) робочих днів після усного повідомлення Уповноважена особа повинна звернутися до Банку з клопотанням про випуск нових ПК у зв’язку з їх втратою/крадіжкою/компрометацією, шляхом безпосереднього подання до Банку письмової заяви.</w:t>
      </w:r>
    </w:p>
    <w:p w:rsidR="008A6835" w:rsidRPr="00066DC8" w:rsidRDefault="008A6835" w:rsidP="008A6835">
      <w:pPr>
        <w:numPr>
          <w:ilvl w:val="0"/>
          <w:numId w:val="2"/>
        </w:numPr>
        <w:tabs>
          <w:tab w:val="clear" w:pos="113"/>
          <w:tab w:val="num" w:pos="709"/>
        </w:tabs>
        <w:jc w:val="both"/>
        <w:rPr>
          <w:noProof/>
          <w:sz w:val="20"/>
        </w:rPr>
      </w:pPr>
      <w:r w:rsidRPr="00066DC8">
        <w:rPr>
          <w:noProof/>
          <w:sz w:val="20"/>
        </w:rPr>
        <w:t>Під час використання ПК для оплати товарів та послуг, перед підписанням Cліпа або Чека з Платіжного терміналу, Держатель зобов’язаний перевірити правильність зазначення суми, валюти та дати здійснення операції. Підписуючи вказані документи, Держатель визнає правильність зазначеної суми. Держатель Картки повинен отримати один примірник належним чином оформленого Чека Платіжного термінала або Сліпа.</w:t>
      </w:r>
    </w:p>
    <w:p w:rsidR="008A6835" w:rsidRPr="00066DC8" w:rsidRDefault="008A6835" w:rsidP="008A6835">
      <w:pPr>
        <w:numPr>
          <w:ilvl w:val="0"/>
          <w:numId w:val="2"/>
        </w:numPr>
        <w:tabs>
          <w:tab w:val="clear" w:pos="113"/>
          <w:tab w:val="num" w:pos="709"/>
        </w:tabs>
        <w:jc w:val="both"/>
        <w:rPr>
          <w:noProof/>
          <w:sz w:val="20"/>
        </w:rPr>
      </w:pPr>
      <w:r w:rsidRPr="00066DC8">
        <w:rPr>
          <w:noProof/>
          <w:sz w:val="20"/>
        </w:rPr>
        <w:t>Торгівельно</w:t>
      </w:r>
      <w:r>
        <w:rPr>
          <w:noProof/>
          <w:sz w:val="20"/>
        </w:rPr>
        <w:t>-</w:t>
      </w:r>
      <w:r w:rsidRPr="00066DC8">
        <w:rPr>
          <w:noProof/>
          <w:sz w:val="20"/>
        </w:rPr>
        <w:t>сервісні підприємства, які приймають Картки до оплати товарів/послуг, а також пункти видачі готівки можуть вимагати від Держателя Картки пред'явлення документа, що підтверджує його особу з метою ідентифікації його як законного Держателя Картки.</w:t>
      </w:r>
    </w:p>
    <w:p w:rsidR="008A6835" w:rsidRPr="00200C2F" w:rsidRDefault="008A6835" w:rsidP="008A6835">
      <w:pPr>
        <w:numPr>
          <w:ilvl w:val="0"/>
          <w:numId w:val="2"/>
        </w:numPr>
        <w:tabs>
          <w:tab w:val="clear" w:pos="113"/>
          <w:tab w:val="num" w:pos="709"/>
        </w:tabs>
        <w:jc w:val="both"/>
        <w:rPr>
          <w:noProof/>
          <w:sz w:val="20"/>
        </w:rPr>
      </w:pPr>
      <w:r w:rsidRPr="00200C2F">
        <w:rPr>
          <w:noProof/>
          <w:sz w:val="20"/>
        </w:rPr>
        <w:t>Якщо товар повернутий або послуга не отримана в повному обсязі, Держатель Картки самостійно повинен звернутися до торгівельно – сервісного підприємства, в якому був придбаний товар/отримана (не отримана) послуга. Після звернення Держателя повернення коштів проводиться шляхом їх зарахування на КР або здійснюється виплата готівкою.</w:t>
      </w:r>
    </w:p>
    <w:p w:rsidR="008A6835" w:rsidRPr="00200C2F" w:rsidRDefault="008A6835" w:rsidP="008A6835">
      <w:pPr>
        <w:numPr>
          <w:ilvl w:val="0"/>
          <w:numId w:val="2"/>
        </w:numPr>
        <w:tabs>
          <w:tab w:val="clear" w:pos="113"/>
          <w:tab w:val="num" w:pos="709"/>
        </w:tabs>
        <w:jc w:val="both"/>
        <w:rPr>
          <w:noProof/>
          <w:sz w:val="20"/>
        </w:rPr>
      </w:pPr>
      <w:r w:rsidRPr="00200C2F">
        <w:rPr>
          <w:noProof/>
          <w:sz w:val="20"/>
        </w:rPr>
        <w:t xml:space="preserve">Оскільки Картка чутлива до різноманітних фізичних чинників впливу, </w:t>
      </w:r>
      <w:r>
        <w:rPr>
          <w:noProof/>
          <w:sz w:val="20"/>
        </w:rPr>
        <w:t xml:space="preserve">Держатель Картки не повинен </w:t>
      </w:r>
      <w:r w:rsidRPr="00200C2F">
        <w:rPr>
          <w:noProof/>
          <w:sz w:val="20"/>
        </w:rPr>
        <w:t>тримати її поряд з</w:t>
      </w:r>
      <w:r w:rsidRPr="00200C2F">
        <w:rPr>
          <w:noProof/>
          <w:color w:val="0000FF"/>
          <w:sz w:val="20"/>
        </w:rPr>
        <w:t xml:space="preserve"> </w:t>
      </w:r>
      <w:r w:rsidRPr="00200C2F">
        <w:rPr>
          <w:noProof/>
          <w:sz w:val="20"/>
        </w:rPr>
        <w:t xml:space="preserve"> джерелами тепла, електромагнітними і магнитними випромінюваннями (особливо мобільних телефонів, пейджерів, магнітних замків і т.п), під впливом прямих сонячних променів, а також недопускати її механічних пошкоджень.</w:t>
      </w:r>
    </w:p>
    <w:p w:rsidR="008A6835" w:rsidRPr="00066DC8" w:rsidRDefault="008A6835" w:rsidP="008A6835">
      <w:pPr>
        <w:numPr>
          <w:ilvl w:val="0"/>
          <w:numId w:val="2"/>
        </w:numPr>
        <w:jc w:val="both"/>
        <w:rPr>
          <w:noProof/>
          <w:sz w:val="20"/>
        </w:rPr>
      </w:pPr>
      <w:r w:rsidRPr="00200C2F">
        <w:rPr>
          <w:noProof/>
          <w:sz w:val="20"/>
        </w:rPr>
        <w:t>Картка</w:t>
      </w:r>
      <w:r w:rsidRPr="00066DC8">
        <w:rPr>
          <w:noProof/>
          <w:sz w:val="20"/>
        </w:rPr>
        <w:t xml:space="preserve"> може бути вилучена Банкоматом:</w:t>
      </w:r>
    </w:p>
    <w:p w:rsidR="008A6835" w:rsidRPr="00066DC8" w:rsidRDefault="008A6835" w:rsidP="008A6835">
      <w:pPr>
        <w:numPr>
          <w:ilvl w:val="0"/>
          <w:numId w:val="32"/>
        </w:numPr>
        <w:tabs>
          <w:tab w:val="left" w:pos="993"/>
        </w:tabs>
        <w:suppressAutoHyphens w:val="0"/>
        <w:autoSpaceDE w:val="0"/>
        <w:autoSpaceDN w:val="0"/>
        <w:ind w:left="993" w:hanging="284"/>
        <w:jc w:val="both"/>
        <w:rPr>
          <w:sz w:val="20"/>
        </w:rPr>
      </w:pPr>
      <w:r w:rsidRPr="00066DC8">
        <w:rPr>
          <w:sz w:val="20"/>
        </w:rPr>
        <w:t>внаслідок технічної несправності Банкомату</w:t>
      </w:r>
      <w:r>
        <w:rPr>
          <w:sz w:val="20"/>
        </w:rPr>
        <w:t>;</w:t>
      </w:r>
    </w:p>
    <w:p w:rsidR="008A6835" w:rsidRPr="00066DC8" w:rsidRDefault="008A6835" w:rsidP="008A6835">
      <w:pPr>
        <w:numPr>
          <w:ilvl w:val="0"/>
          <w:numId w:val="32"/>
        </w:numPr>
        <w:tabs>
          <w:tab w:val="left" w:pos="993"/>
        </w:tabs>
        <w:suppressAutoHyphens w:val="0"/>
        <w:autoSpaceDE w:val="0"/>
        <w:autoSpaceDN w:val="0"/>
        <w:ind w:left="993" w:hanging="284"/>
        <w:jc w:val="both"/>
        <w:rPr>
          <w:sz w:val="20"/>
        </w:rPr>
      </w:pPr>
      <w:r w:rsidRPr="00066DC8">
        <w:rPr>
          <w:sz w:val="20"/>
        </w:rPr>
        <w:t xml:space="preserve">якщо тричі введено невірний </w:t>
      </w:r>
      <w:r>
        <w:rPr>
          <w:sz w:val="20"/>
        </w:rPr>
        <w:t>ПІН</w:t>
      </w:r>
      <w:r w:rsidRPr="00066DC8">
        <w:rPr>
          <w:sz w:val="20"/>
        </w:rPr>
        <w:t>-код</w:t>
      </w:r>
      <w:r>
        <w:rPr>
          <w:sz w:val="20"/>
        </w:rPr>
        <w:t>;</w:t>
      </w:r>
    </w:p>
    <w:p w:rsidR="008A6835" w:rsidRPr="00066DC8" w:rsidRDefault="008A6835" w:rsidP="008A6835">
      <w:pPr>
        <w:numPr>
          <w:ilvl w:val="0"/>
          <w:numId w:val="32"/>
        </w:numPr>
        <w:tabs>
          <w:tab w:val="left" w:pos="993"/>
        </w:tabs>
        <w:suppressAutoHyphens w:val="0"/>
        <w:autoSpaceDE w:val="0"/>
        <w:autoSpaceDN w:val="0"/>
        <w:ind w:left="993" w:hanging="284"/>
        <w:jc w:val="both"/>
        <w:rPr>
          <w:sz w:val="20"/>
        </w:rPr>
      </w:pPr>
      <w:r w:rsidRPr="00066DC8">
        <w:rPr>
          <w:sz w:val="20"/>
        </w:rPr>
        <w:t>в разі закінчення терміну дії Картки.</w:t>
      </w:r>
    </w:p>
    <w:p w:rsidR="008A6835" w:rsidRPr="00066DC8" w:rsidRDefault="008A6835" w:rsidP="008A6835">
      <w:pPr>
        <w:numPr>
          <w:ilvl w:val="0"/>
          <w:numId w:val="2"/>
        </w:numPr>
        <w:tabs>
          <w:tab w:val="clear" w:pos="113"/>
          <w:tab w:val="num" w:pos="709"/>
        </w:tabs>
        <w:jc w:val="both"/>
        <w:rPr>
          <w:sz w:val="20"/>
        </w:rPr>
      </w:pPr>
      <w:r w:rsidRPr="00066DC8">
        <w:rPr>
          <w:sz w:val="20"/>
        </w:rPr>
        <w:t xml:space="preserve">В разі вилучення ПК  Банкоматом, Держателю необхідно звернутися до Банку за телефонами, зазначеними на </w:t>
      </w:r>
      <w:proofErr w:type="spellStart"/>
      <w:r w:rsidRPr="00066DC8">
        <w:rPr>
          <w:sz w:val="20"/>
        </w:rPr>
        <w:t>Банкоматі</w:t>
      </w:r>
      <w:proofErr w:type="spellEnd"/>
      <w:r w:rsidRPr="00066DC8">
        <w:rPr>
          <w:sz w:val="20"/>
        </w:rPr>
        <w:t>.</w:t>
      </w:r>
    </w:p>
    <w:p w:rsidR="008A6835" w:rsidRPr="00066DC8" w:rsidRDefault="008A6835" w:rsidP="008A6835">
      <w:pPr>
        <w:numPr>
          <w:ilvl w:val="0"/>
          <w:numId w:val="2"/>
        </w:numPr>
        <w:tabs>
          <w:tab w:val="clear" w:pos="113"/>
          <w:tab w:val="num" w:pos="709"/>
        </w:tabs>
        <w:jc w:val="both"/>
        <w:rPr>
          <w:sz w:val="20"/>
        </w:rPr>
      </w:pPr>
      <w:r w:rsidRPr="00066DC8">
        <w:rPr>
          <w:sz w:val="20"/>
        </w:rPr>
        <w:t xml:space="preserve">У Банкоматах встановлено обмеження часу для того, щоб забрати гроші та Картку після їх видачі. По закінченні цього терміну ПК та/або гроші можуть бути затримані Банкоматом. У випадку затримання грошей Держатель повинен звернутися до Банку для врегулювання стану </w:t>
      </w:r>
      <w:proofErr w:type="spellStart"/>
      <w:r w:rsidRPr="00066DC8">
        <w:rPr>
          <w:sz w:val="20"/>
        </w:rPr>
        <w:t>КР</w:t>
      </w:r>
      <w:proofErr w:type="spellEnd"/>
      <w:r w:rsidRPr="00066DC8">
        <w:rPr>
          <w:sz w:val="20"/>
        </w:rPr>
        <w:t xml:space="preserve"> за телефонами, вказаними на ПК. </w:t>
      </w:r>
    </w:p>
    <w:p w:rsidR="008A6835" w:rsidRPr="00066DC8" w:rsidRDefault="008A6835" w:rsidP="008A6835">
      <w:pPr>
        <w:numPr>
          <w:ilvl w:val="0"/>
          <w:numId w:val="2"/>
        </w:numPr>
        <w:tabs>
          <w:tab w:val="clear" w:pos="113"/>
          <w:tab w:val="num" w:pos="709"/>
        </w:tabs>
        <w:jc w:val="both"/>
        <w:rPr>
          <w:sz w:val="20"/>
        </w:rPr>
      </w:pPr>
      <w:r w:rsidRPr="00066DC8">
        <w:rPr>
          <w:sz w:val="20"/>
        </w:rPr>
        <w:t>Банк повертає Картку Держателю або випускає іншу в залежності від причини затримання Картки.</w:t>
      </w:r>
    </w:p>
    <w:p w:rsidR="008A6835" w:rsidRPr="00066DC8" w:rsidRDefault="008A6835" w:rsidP="008A6835">
      <w:pPr>
        <w:numPr>
          <w:ilvl w:val="0"/>
          <w:numId w:val="2"/>
        </w:numPr>
        <w:tabs>
          <w:tab w:val="clear" w:pos="113"/>
          <w:tab w:val="num" w:pos="709"/>
        </w:tabs>
        <w:jc w:val="both"/>
        <w:rPr>
          <w:sz w:val="20"/>
        </w:rPr>
      </w:pPr>
      <w:r w:rsidRPr="00066DC8">
        <w:rPr>
          <w:sz w:val="20"/>
        </w:rPr>
        <w:t xml:space="preserve">Поновлення ПІН-коду можливе виключно разом із </w:t>
      </w:r>
      <w:proofErr w:type="spellStart"/>
      <w:r w:rsidRPr="00066DC8">
        <w:rPr>
          <w:sz w:val="20"/>
        </w:rPr>
        <w:t>перевипуском</w:t>
      </w:r>
      <w:proofErr w:type="spellEnd"/>
      <w:r w:rsidRPr="00066DC8">
        <w:rPr>
          <w:sz w:val="20"/>
        </w:rPr>
        <w:t xml:space="preserve"> Картки згідно з Тарифами Банку.</w:t>
      </w:r>
    </w:p>
    <w:p w:rsidR="008A6835" w:rsidRPr="00066DC8" w:rsidRDefault="008A6835" w:rsidP="008A6835">
      <w:pPr>
        <w:numPr>
          <w:ilvl w:val="0"/>
          <w:numId w:val="2"/>
        </w:numPr>
        <w:tabs>
          <w:tab w:val="clear" w:pos="113"/>
          <w:tab w:val="num" w:pos="709"/>
        </w:tabs>
        <w:jc w:val="both"/>
        <w:rPr>
          <w:sz w:val="20"/>
        </w:rPr>
      </w:pPr>
      <w:r w:rsidRPr="00066DC8">
        <w:rPr>
          <w:sz w:val="20"/>
        </w:rPr>
        <w:t>Держатель повинен вимагати, щоб усі операції за розрахунками з використанням ПК виконувались у його присутності.</w:t>
      </w:r>
    </w:p>
    <w:p w:rsidR="008A6835" w:rsidRPr="00066DC8" w:rsidRDefault="008A6835" w:rsidP="008A6835">
      <w:pPr>
        <w:numPr>
          <w:ilvl w:val="0"/>
          <w:numId w:val="2"/>
        </w:numPr>
        <w:tabs>
          <w:tab w:val="clear" w:pos="113"/>
          <w:tab w:val="num" w:pos="709"/>
        </w:tabs>
        <w:jc w:val="both"/>
        <w:rPr>
          <w:sz w:val="20"/>
        </w:rPr>
      </w:pPr>
      <w:r w:rsidRPr="00066DC8">
        <w:rPr>
          <w:sz w:val="20"/>
        </w:rPr>
        <w:lastRenderedPageBreak/>
        <w:t xml:space="preserve">При купівлі товарів, оплаті послуг по телефону, пошті або через мережу Internet з використанням ПК, Держатель здійснює операцію, зазначаючи своє ім'я, номер Картки, термін її дії, інше, підтверджуючи цим здійснення операції. Оголошення таких даних незахищеними каналами зв’язку (наприклад, Internet, телефон) у подальшому може призвести до несанкціонованого використання Картки. Держатель несе відповідальність за розголошення  даних, які дають можливість здійснення операцій за </w:t>
      </w:r>
      <w:proofErr w:type="spellStart"/>
      <w:r w:rsidRPr="00066DC8">
        <w:rPr>
          <w:sz w:val="20"/>
        </w:rPr>
        <w:t>КР</w:t>
      </w:r>
      <w:proofErr w:type="spellEnd"/>
      <w:r w:rsidRPr="00066DC8">
        <w:rPr>
          <w:sz w:val="20"/>
        </w:rPr>
        <w:t xml:space="preserve"> без </w:t>
      </w:r>
      <w:r w:rsidRPr="00D532BA">
        <w:rPr>
          <w:sz w:val="20"/>
        </w:rPr>
        <w:t>фізичної присутності Картки</w:t>
      </w:r>
      <w:r w:rsidRPr="00066DC8">
        <w:rPr>
          <w:sz w:val="20"/>
        </w:rPr>
        <w:t>.</w:t>
      </w:r>
    </w:p>
    <w:p w:rsidR="008A6835" w:rsidRPr="00066DC8" w:rsidRDefault="008A6835" w:rsidP="008A6835">
      <w:pPr>
        <w:numPr>
          <w:ilvl w:val="0"/>
          <w:numId w:val="2"/>
        </w:numPr>
        <w:jc w:val="both"/>
        <w:rPr>
          <w:sz w:val="20"/>
        </w:rPr>
      </w:pPr>
      <w:r w:rsidRPr="00066DC8">
        <w:rPr>
          <w:sz w:val="20"/>
        </w:rPr>
        <w:t xml:space="preserve">При використанні Картки для оплати вартості товарів, робіт і послуг, Держатель зобов’язаний не випускати Картку з поля зору і перед тим, як підписати сліп або чек Платіжного терміналу, перевірити вірність зазначеної в них суми, валюти і дата здійсненої операції з використанням Картки. Підписуючи один із вищевказаних документів, Держатель визнає правильність зазначеної в них суми, валюти та дати здійснення операції з використанням Картки. Держатель Картки повинен одержати одну копію оформленого чека Платіжного терміналу або сліпа. </w:t>
      </w:r>
    </w:p>
    <w:p w:rsidR="008A6835" w:rsidRPr="00066DC8" w:rsidRDefault="008A6835" w:rsidP="008A6835">
      <w:pPr>
        <w:numPr>
          <w:ilvl w:val="0"/>
          <w:numId w:val="2"/>
        </w:numPr>
        <w:jc w:val="both"/>
        <w:rPr>
          <w:sz w:val="20"/>
        </w:rPr>
      </w:pPr>
      <w:r w:rsidRPr="00066DC8">
        <w:rPr>
          <w:sz w:val="20"/>
        </w:rPr>
        <w:t xml:space="preserve">Держатель Картки зобов’язаний зберігати чеки Платіжного терміналу і сліпи, що підтверджують факт здійснення операцій із використанням Картки, для звірки тотожності інформації, що мітиться в них, з інформацією, що міститься у Виписці Банку. </w:t>
      </w:r>
    </w:p>
    <w:p w:rsidR="008A6835" w:rsidRPr="00066DC8" w:rsidRDefault="008A6835" w:rsidP="008A6835">
      <w:pPr>
        <w:numPr>
          <w:ilvl w:val="0"/>
          <w:numId w:val="2"/>
        </w:numPr>
        <w:jc w:val="both"/>
        <w:rPr>
          <w:sz w:val="20"/>
        </w:rPr>
      </w:pPr>
      <w:r w:rsidRPr="00066DC8">
        <w:rPr>
          <w:sz w:val="20"/>
        </w:rPr>
        <w:t xml:space="preserve">Якщо при перевірці Картки, касир отримає відповідь </w:t>
      </w:r>
      <w:r>
        <w:rPr>
          <w:sz w:val="20"/>
        </w:rPr>
        <w:t>«</w:t>
      </w:r>
      <w:r w:rsidRPr="00066DC8">
        <w:rPr>
          <w:sz w:val="20"/>
        </w:rPr>
        <w:t>вилучити картку</w:t>
      </w:r>
      <w:r>
        <w:rPr>
          <w:sz w:val="20"/>
        </w:rPr>
        <w:t>»</w:t>
      </w:r>
      <w:r w:rsidRPr="00066DC8">
        <w:rPr>
          <w:sz w:val="20"/>
        </w:rPr>
        <w:t>, Картка Держателю</w:t>
      </w:r>
      <w:r w:rsidRPr="00066DC8">
        <w:rPr>
          <w:sz w:val="20"/>
          <w:u w:val="words"/>
        </w:rPr>
        <w:t xml:space="preserve"> </w:t>
      </w:r>
      <w:r w:rsidRPr="00066DC8">
        <w:rPr>
          <w:sz w:val="20"/>
        </w:rPr>
        <w:t xml:space="preserve">не повертається. Картка має бути надрізана у присутності Держателя для уникнення можливості її подальшого використання іншими особами. Держатель зобов’язується отримати розписку у касира про вилучення Картки та проінформувати Банк про факт вилучення. </w:t>
      </w:r>
    </w:p>
    <w:p w:rsidR="008A6835" w:rsidRPr="00066DC8" w:rsidRDefault="008A6835" w:rsidP="008A6835">
      <w:pPr>
        <w:numPr>
          <w:ilvl w:val="0"/>
          <w:numId w:val="2"/>
        </w:numPr>
        <w:jc w:val="both"/>
        <w:rPr>
          <w:sz w:val="20"/>
        </w:rPr>
      </w:pPr>
      <w:r w:rsidRPr="00066DC8">
        <w:rPr>
          <w:sz w:val="20"/>
        </w:rPr>
        <w:t xml:space="preserve">Банк формує, надає в Банку при зверненні Уповноваженої особи Клієнта, або відправляє на поштову адресу, зазначену в Заяві-анкеті Клієнта, Виписки за </w:t>
      </w:r>
      <w:proofErr w:type="spellStart"/>
      <w:r w:rsidRPr="00066DC8">
        <w:rPr>
          <w:sz w:val="20"/>
        </w:rPr>
        <w:t>КР</w:t>
      </w:r>
      <w:proofErr w:type="spellEnd"/>
      <w:r w:rsidRPr="00066DC8">
        <w:rPr>
          <w:sz w:val="20"/>
        </w:rPr>
        <w:t xml:space="preserve"> протягом перших семи робочих днів місяця, наступного за звітним. В Виписках за КР Клієнта зазначається інформація про рух коштів на </w:t>
      </w:r>
      <w:proofErr w:type="spellStart"/>
      <w:r w:rsidRPr="00066DC8">
        <w:rPr>
          <w:sz w:val="20"/>
        </w:rPr>
        <w:t>КР</w:t>
      </w:r>
      <w:proofErr w:type="spellEnd"/>
      <w:r w:rsidRPr="00066DC8">
        <w:rPr>
          <w:sz w:val="20"/>
        </w:rPr>
        <w:t xml:space="preserve"> за розрахунковий період, відомості щодо зміни Тарифів, зміни розмірів процентної ставки, що нараховується на залишки коштів на </w:t>
      </w:r>
      <w:proofErr w:type="spellStart"/>
      <w:r w:rsidRPr="00066DC8">
        <w:rPr>
          <w:sz w:val="20"/>
        </w:rPr>
        <w:t>КР</w:t>
      </w:r>
      <w:proofErr w:type="spellEnd"/>
      <w:r w:rsidRPr="00066DC8">
        <w:rPr>
          <w:sz w:val="20"/>
        </w:rPr>
        <w:t xml:space="preserve">/за користування лімітом за Кредитною лінією/Несанкціонованим овердрафтом (у разі ініціювання Банком відповідних змін) та інша інформація щодо обслуговування </w:t>
      </w:r>
      <w:proofErr w:type="spellStart"/>
      <w:r w:rsidRPr="00066DC8">
        <w:rPr>
          <w:sz w:val="20"/>
        </w:rPr>
        <w:t>КР</w:t>
      </w:r>
      <w:proofErr w:type="spellEnd"/>
      <w:r w:rsidRPr="00066DC8">
        <w:rPr>
          <w:sz w:val="20"/>
        </w:rPr>
        <w:t xml:space="preserve">/Кредитної лінії. </w:t>
      </w:r>
    </w:p>
    <w:p w:rsidR="008A6835" w:rsidRPr="00066DC8" w:rsidRDefault="008A6835" w:rsidP="008A6835">
      <w:pPr>
        <w:numPr>
          <w:ilvl w:val="0"/>
          <w:numId w:val="2"/>
        </w:numPr>
        <w:jc w:val="both"/>
        <w:rPr>
          <w:sz w:val="20"/>
        </w:rPr>
      </w:pPr>
      <w:r w:rsidRPr="00066DC8">
        <w:rPr>
          <w:sz w:val="20"/>
        </w:rPr>
        <w:t xml:space="preserve">Про зміну строків формування та надання Виписок Банк повідомляє Клієнта не пізніше ніж за </w:t>
      </w:r>
      <w:r>
        <w:rPr>
          <w:sz w:val="20"/>
        </w:rPr>
        <w:t>30</w:t>
      </w:r>
      <w:r w:rsidRPr="00066DC8">
        <w:rPr>
          <w:sz w:val="20"/>
        </w:rPr>
        <w:t xml:space="preserve"> (</w:t>
      </w:r>
      <w:r>
        <w:rPr>
          <w:sz w:val="20"/>
        </w:rPr>
        <w:t>тридцять</w:t>
      </w:r>
      <w:r w:rsidRPr="00066DC8">
        <w:rPr>
          <w:sz w:val="20"/>
        </w:rPr>
        <w:t>) календарних днів до дати вступу в дію таких змін шляхом розміщення відповідного оголошення на інформаційних стендах, що розташовані у приміщеннях Банку, та/або на сайті</w:t>
      </w:r>
      <w:r>
        <w:rPr>
          <w:sz w:val="20"/>
        </w:rPr>
        <w:t>:</w:t>
      </w:r>
      <w:r w:rsidRPr="00066DC8">
        <w:rPr>
          <w:sz w:val="20"/>
        </w:rPr>
        <w:t xml:space="preserve"> </w:t>
      </w:r>
      <w:hyperlink r:id="rId10" w:history="1">
        <w:r w:rsidRPr="00066DC8">
          <w:rPr>
            <w:rStyle w:val="a8"/>
            <w:sz w:val="20"/>
          </w:rPr>
          <w:t>www.bta</w:t>
        </w:r>
        <w:r w:rsidRPr="00066DC8">
          <w:rPr>
            <w:rStyle w:val="a8"/>
            <w:sz w:val="20"/>
            <w:lang w:val="en-US"/>
          </w:rPr>
          <w:t>bank</w:t>
        </w:r>
        <w:r w:rsidRPr="00066DC8">
          <w:rPr>
            <w:rStyle w:val="a8"/>
            <w:sz w:val="20"/>
          </w:rPr>
          <w:t>.</w:t>
        </w:r>
        <w:r w:rsidRPr="00066DC8">
          <w:rPr>
            <w:rStyle w:val="a8"/>
            <w:sz w:val="20"/>
            <w:lang w:val="en-US"/>
          </w:rPr>
          <w:t>ua</w:t>
        </w:r>
      </w:hyperlink>
      <w:r w:rsidRPr="00066DC8">
        <w:rPr>
          <w:sz w:val="20"/>
        </w:rPr>
        <w:t xml:space="preserve"> та/або шляхом розміщення зазначеної інформації у щомісячній Виписці</w:t>
      </w:r>
      <w:r>
        <w:rPr>
          <w:sz w:val="20"/>
        </w:rPr>
        <w:t>.</w:t>
      </w:r>
    </w:p>
    <w:p w:rsidR="008A6835" w:rsidRPr="00066DC8" w:rsidRDefault="008A6835" w:rsidP="008A6835">
      <w:pPr>
        <w:numPr>
          <w:ilvl w:val="0"/>
          <w:numId w:val="2"/>
        </w:numPr>
        <w:jc w:val="both"/>
        <w:rPr>
          <w:sz w:val="20"/>
        </w:rPr>
      </w:pPr>
      <w:r w:rsidRPr="00066DC8">
        <w:rPr>
          <w:sz w:val="20"/>
        </w:rPr>
        <w:t xml:space="preserve">Якщо протягом 7 (семи) днів з дати формування Банком Виписки за </w:t>
      </w:r>
      <w:proofErr w:type="spellStart"/>
      <w:r w:rsidRPr="00066DC8">
        <w:rPr>
          <w:sz w:val="20"/>
        </w:rPr>
        <w:t>КР</w:t>
      </w:r>
      <w:proofErr w:type="spellEnd"/>
      <w:r w:rsidRPr="00066DC8">
        <w:rPr>
          <w:sz w:val="20"/>
        </w:rPr>
        <w:t xml:space="preserve"> Клієнт не надав Банку зауважень/претензій щодо інформації, що міститься у Виписці, у письмовому вигляді, правильність такої інформації вважається підтвердженою Клієнтом. Це положення діє також у випадку, якщо Уповноважена особа не звернулася до Банку за отриманням Виписки;</w:t>
      </w:r>
    </w:p>
    <w:p w:rsidR="008A6835" w:rsidRPr="00066DC8" w:rsidRDefault="008A6835" w:rsidP="008A6835">
      <w:pPr>
        <w:numPr>
          <w:ilvl w:val="0"/>
          <w:numId w:val="2"/>
        </w:numPr>
        <w:jc w:val="both"/>
        <w:rPr>
          <w:sz w:val="20"/>
        </w:rPr>
      </w:pPr>
      <w:r w:rsidRPr="00066DC8">
        <w:rPr>
          <w:sz w:val="20"/>
        </w:rPr>
        <w:t>Невжиття Клієнтом заходів для отримання щомісячної Виписки за</w:t>
      </w:r>
      <w:r w:rsidRPr="00066DC8">
        <w:rPr>
          <w:caps/>
          <w:sz w:val="20"/>
        </w:rPr>
        <w:t xml:space="preserve"> </w:t>
      </w:r>
      <w:proofErr w:type="spellStart"/>
      <w:r w:rsidRPr="00066DC8">
        <w:rPr>
          <w:caps/>
          <w:sz w:val="20"/>
        </w:rPr>
        <w:t>КР</w:t>
      </w:r>
      <w:proofErr w:type="spellEnd"/>
      <w:r w:rsidRPr="00066DC8">
        <w:rPr>
          <w:sz w:val="20"/>
        </w:rPr>
        <w:t xml:space="preserve"> не звільняє його від обов’язку виконання зобов’язань за Договором, цими Правилами та Тарифами.</w:t>
      </w:r>
    </w:p>
    <w:p w:rsidR="008A6835" w:rsidRPr="00066DC8" w:rsidRDefault="008A6835" w:rsidP="008A6835">
      <w:pPr>
        <w:numPr>
          <w:ilvl w:val="0"/>
          <w:numId w:val="2"/>
        </w:numPr>
        <w:jc w:val="both"/>
        <w:rPr>
          <w:sz w:val="20"/>
        </w:rPr>
      </w:pPr>
      <w:r w:rsidRPr="00066DC8">
        <w:rPr>
          <w:sz w:val="20"/>
        </w:rPr>
        <w:t xml:space="preserve">Позачергові Виписки відображають рух коштів за </w:t>
      </w:r>
      <w:proofErr w:type="spellStart"/>
      <w:r w:rsidRPr="00066DC8">
        <w:rPr>
          <w:sz w:val="20"/>
        </w:rPr>
        <w:t>КР</w:t>
      </w:r>
      <w:proofErr w:type="spellEnd"/>
      <w:r w:rsidRPr="00066DC8">
        <w:rPr>
          <w:sz w:val="20"/>
        </w:rPr>
        <w:t xml:space="preserve"> за довільний період, обраний Клієнтом.</w:t>
      </w:r>
    </w:p>
    <w:p w:rsidR="008A6835" w:rsidRPr="00066DC8" w:rsidRDefault="008A6835" w:rsidP="008A6835">
      <w:pPr>
        <w:numPr>
          <w:ilvl w:val="0"/>
          <w:numId w:val="2"/>
        </w:numPr>
        <w:jc w:val="both"/>
        <w:rPr>
          <w:sz w:val="20"/>
        </w:rPr>
      </w:pPr>
      <w:r w:rsidRPr="00066DC8">
        <w:rPr>
          <w:sz w:val="20"/>
        </w:rPr>
        <w:t>Позачергові Виписки надаються Уповноваженій особі одним із шляхів:</w:t>
      </w:r>
    </w:p>
    <w:p w:rsidR="008A6835" w:rsidRPr="00066DC8" w:rsidRDefault="008A6835" w:rsidP="008A6835">
      <w:pPr>
        <w:numPr>
          <w:ilvl w:val="0"/>
          <w:numId w:val="22"/>
        </w:numPr>
        <w:tabs>
          <w:tab w:val="clear" w:pos="720"/>
          <w:tab w:val="num" w:pos="993"/>
        </w:tabs>
        <w:ind w:left="993" w:hanging="284"/>
        <w:jc w:val="both"/>
        <w:rPr>
          <w:sz w:val="20"/>
        </w:rPr>
      </w:pPr>
      <w:r w:rsidRPr="00066DC8">
        <w:rPr>
          <w:sz w:val="20"/>
        </w:rPr>
        <w:t>через звернення Уповноваженої особи до Банку за умови пред’явлення паспорту або документу, що його замінює;</w:t>
      </w:r>
    </w:p>
    <w:p w:rsidR="008A6835" w:rsidRPr="00066DC8" w:rsidRDefault="008A6835" w:rsidP="008A6835">
      <w:pPr>
        <w:numPr>
          <w:ilvl w:val="0"/>
          <w:numId w:val="22"/>
        </w:numPr>
        <w:tabs>
          <w:tab w:val="clear" w:pos="720"/>
          <w:tab w:val="num" w:pos="993"/>
        </w:tabs>
        <w:ind w:left="993" w:hanging="284"/>
        <w:jc w:val="both"/>
        <w:rPr>
          <w:sz w:val="20"/>
        </w:rPr>
      </w:pPr>
      <w:r w:rsidRPr="00066DC8">
        <w:rPr>
          <w:sz w:val="20"/>
        </w:rPr>
        <w:t xml:space="preserve">на факс або адресу електронної пошти Клієнта після звернення Уповноваженої особи Клієнта  до </w:t>
      </w:r>
      <w:r w:rsidRPr="00066DC8">
        <w:rPr>
          <w:b/>
          <w:sz w:val="20"/>
        </w:rPr>
        <w:t>Служби клієнтської підтримки</w:t>
      </w:r>
      <w:r w:rsidRPr="00066DC8">
        <w:rPr>
          <w:sz w:val="20"/>
        </w:rPr>
        <w:t xml:space="preserve"> (після проведення ідентифікації Уповноваженої особи).</w:t>
      </w:r>
    </w:p>
    <w:p w:rsidR="008A6835" w:rsidRPr="00066DC8" w:rsidRDefault="008A6835" w:rsidP="008A6835">
      <w:pPr>
        <w:numPr>
          <w:ilvl w:val="0"/>
          <w:numId w:val="2"/>
        </w:numPr>
        <w:tabs>
          <w:tab w:val="clear" w:pos="113"/>
          <w:tab w:val="num" w:pos="709"/>
        </w:tabs>
        <w:jc w:val="both"/>
        <w:rPr>
          <w:sz w:val="20"/>
        </w:rPr>
      </w:pPr>
      <w:r w:rsidRPr="00066DC8">
        <w:rPr>
          <w:sz w:val="20"/>
        </w:rPr>
        <w:t>Зміна способу отримання Виписок Клієнтом може бути проведена шляхом надання відповідної заяви до Банку.</w:t>
      </w:r>
    </w:p>
    <w:p w:rsidR="008A6835" w:rsidRPr="00066DC8" w:rsidRDefault="008A6835" w:rsidP="008A6835">
      <w:pPr>
        <w:numPr>
          <w:ilvl w:val="0"/>
          <w:numId w:val="2"/>
        </w:numPr>
        <w:tabs>
          <w:tab w:val="clear" w:pos="113"/>
          <w:tab w:val="num" w:pos="709"/>
        </w:tabs>
        <w:jc w:val="both"/>
        <w:rPr>
          <w:sz w:val="20"/>
        </w:rPr>
      </w:pPr>
      <w:r w:rsidRPr="00066DC8">
        <w:rPr>
          <w:sz w:val="20"/>
        </w:rPr>
        <w:t>Перелік послуг, що надаються Банком, та їх вартість можуть бути змінені у випадку прийняття уповноваженим колегіальним органом Банку відповідного рішення. Про зміну Тарифів Банк повідомляє шляхом розміщення відповідного оголошення на інформаційних стендах, що знаходяться у приміщеннях Банку та/або на сайті</w:t>
      </w:r>
      <w:r>
        <w:rPr>
          <w:sz w:val="20"/>
        </w:rPr>
        <w:t>:</w:t>
      </w:r>
      <w:r w:rsidRPr="00066DC8">
        <w:rPr>
          <w:sz w:val="20"/>
        </w:rPr>
        <w:t xml:space="preserve"> </w:t>
      </w:r>
      <w:hyperlink r:id="rId11" w:history="1">
        <w:r w:rsidRPr="00066DC8">
          <w:rPr>
            <w:rStyle w:val="a8"/>
            <w:sz w:val="20"/>
          </w:rPr>
          <w:t>www.bta</w:t>
        </w:r>
        <w:r w:rsidRPr="00066DC8">
          <w:rPr>
            <w:rStyle w:val="a8"/>
            <w:sz w:val="20"/>
            <w:lang w:val="en-US"/>
          </w:rPr>
          <w:t>bank</w:t>
        </w:r>
        <w:r w:rsidRPr="00066DC8">
          <w:rPr>
            <w:rStyle w:val="a8"/>
            <w:sz w:val="20"/>
          </w:rPr>
          <w:t>.</w:t>
        </w:r>
        <w:r w:rsidRPr="00066DC8">
          <w:rPr>
            <w:rStyle w:val="a8"/>
            <w:sz w:val="20"/>
            <w:lang w:val="en-US"/>
          </w:rPr>
          <w:t>ua</w:t>
        </w:r>
      </w:hyperlink>
      <w:r w:rsidRPr="00066DC8">
        <w:rPr>
          <w:sz w:val="20"/>
        </w:rPr>
        <w:t xml:space="preserve"> та/або в щомісячних Виписках, що формуються відповідно до </w:t>
      </w:r>
      <w:r>
        <w:rPr>
          <w:sz w:val="20"/>
        </w:rPr>
        <w:t>п.</w:t>
      </w:r>
      <w:r w:rsidRPr="00066DC8">
        <w:rPr>
          <w:sz w:val="20"/>
        </w:rPr>
        <w:t>п. 2.5</w:t>
      </w:r>
      <w:r>
        <w:rPr>
          <w:sz w:val="20"/>
        </w:rPr>
        <w:t>5</w:t>
      </w:r>
      <w:r w:rsidRPr="00066DC8">
        <w:rPr>
          <w:sz w:val="20"/>
        </w:rPr>
        <w:t xml:space="preserve">. </w:t>
      </w:r>
      <w:r>
        <w:rPr>
          <w:sz w:val="20"/>
        </w:rPr>
        <w:t>-</w:t>
      </w:r>
      <w:r w:rsidRPr="00066DC8">
        <w:rPr>
          <w:sz w:val="20"/>
        </w:rPr>
        <w:t xml:space="preserve"> 2.6</w:t>
      </w:r>
      <w:r>
        <w:rPr>
          <w:sz w:val="20"/>
        </w:rPr>
        <w:t>1</w:t>
      </w:r>
      <w:r w:rsidRPr="00066DC8">
        <w:rPr>
          <w:sz w:val="20"/>
        </w:rPr>
        <w:t xml:space="preserve">. за </w:t>
      </w:r>
      <w:r>
        <w:rPr>
          <w:sz w:val="20"/>
        </w:rPr>
        <w:t>30</w:t>
      </w:r>
      <w:r w:rsidRPr="00066DC8">
        <w:rPr>
          <w:sz w:val="20"/>
        </w:rPr>
        <w:t xml:space="preserve"> (</w:t>
      </w:r>
      <w:r>
        <w:rPr>
          <w:sz w:val="20"/>
        </w:rPr>
        <w:t>тридцять</w:t>
      </w:r>
      <w:r w:rsidRPr="00066DC8">
        <w:rPr>
          <w:sz w:val="20"/>
        </w:rPr>
        <w:t>) календарних днів до вступу у дію таких змін.</w:t>
      </w:r>
    </w:p>
    <w:p w:rsidR="008A6835" w:rsidRPr="00066DC8" w:rsidRDefault="008A6835" w:rsidP="008A6835">
      <w:pPr>
        <w:numPr>
          <w:ilvl w:val="0"/>
          <w:numId w:val="2"/>
        </w:numPr>
        <w:tabs>
          <w:tab w:val="clear" w:pos="113"/>
          <w:tab w:val="num" w:pos="709"/>
        </w:tabs>
        <w:jc w:val="both"/>
        <w:rPr>
          <w:sz w:val="20"/>
        </w:rPr>
      </w:pPr>
      <w:r w:rsidRPr="00066DC8">
        <w:rPr>
          <w:sz w:val="20"/>
        </w:rPr>
        <w:t>У випадку, якщо Клієнт не погодиться з новими Тарифами/новим розміром процентної ставки, що нараховується на залишки коштів на КР/процентної ставки за користування лімітом за Кредитною лінією/Несанкціонованим овердрафтом</w:t>
      </w:r>
      <w:r>
        <w:rPr>
          <w:sz w:val="20"/>
          <w:lang w:val="ru-RU"/>
        </w:rPr>
        <w:t>/простроченим кредитом</w:t>
      </w:r>
      <w:r w:rsidRPr="00066DC8">
        <w:rPr>
          <w:sz w:val="20"/>
        </w:rPr>
        <w:t xml:space="preserve">, про який він був повідомлений у порядку, встановленому </w:t>
      </w:r>
      <w:r>
        <w:rPr>
          <w:sz w:val="20"/>
        </w:rPr>
        <w:t>п.</w:t>
      </w:r>
      <w:r w:rsidRPr="00066DC8">
        <w:rPr>
          <w:sz w:val="20"/>
        </w:rPr>
        <w:t>п. 2.6</w:t>
      </w:r>
      <w:r>
        <w:rPr>
          <w:sz w:val="20"/>
        </w:rPr>
        <w:t>2</w:t>
      </w:r>
      <w:r w:rsidRPr="00066DC8">
        <w:rPr>
          <w:sz w:val="20"/>
        </w:rPr>
        <w:t xml:space="preserve">., 2.18., 2.23. Правил, він зобов’язаний повідомити про це Банк шляхом надання письмової заяви (на закриття КР/Кредитної лінії) та погасити заборгованість (при наявності останньої) до дати впровадження нових змін. </w:t>
      </w:r>
    </w:p>
    <w:p w:rsidR="008A6835" w:rsidRDefault="008A6835" w:rsidP="008A6835">
      <w:pPr>
        <w:numPr>
          <w:ilvl w:val="0"/>
          <w:numId w:val="2"/>
        </w:numPr>
        <w:tabs>
          <w:tab w:val="clear" w:pos="113"/>
          <w:tab w:val="num" w:pos="709"/>
        </w:tabs>
        <w:jc w:val="both"/>
        <w:rPr>
          <w:sz w:val="20"/>
        </w:rPr>
      </w:pPr>
      <w:r w:rsidRPr="00066DC8">
        <w:rPr>
          <w:sz w:val="20"/>
        </w:rPr>
        <w:t>У разі, якщо Банк у строк, визначений п. 2.6</w:t>
      </w:r>
      <w:r>
        <w:rPr>
          <w:sz w:val="20"/>
        </w:rPr>
        <w:t>3</w:t>
      </w:r>
      <w:r w:rsidRPr="00066DC8">
        <w:rPr>
          <w:sz w:val="20"/>
        </w:rPr>
        <w:t>. цих Правил, не отримає відповідного письмового повідомлення, нові Тарифи / нові розміри процентних ставок, що нараховуються на залишки коштів на КР/процентних ставок за користування лімітом за Кредитною лінією/ Несанкціонованим овердрафтом вважаються погодженими Клієнтом.</w:t>
      </w:r>
    </w:p>
    <w:p w:rsidR="002C6286" w:rsidRPr="00066DC8" w:rsidRDefault="002C6286" w:rsidP="008A6835">
      <w:pPr>
        <w:jc w:val="both"/>
        <w:rPr>
          <w:b/>
          <w:bCs/>
          <w:sz w:val="20"/>
        </w:rPr>
      </w:pPr>
    </w:p>
    <w:p w:rsidR="008A6835" w:rsidRPr="00066DC8" w:rsidRDefault="008A6835" w:rsidP="008A6835">
      <w:pPr>
        <w:numPr>
          <w:ilvl w:val="0"/>
          <w:numId w:val="45"/>
        </w:numPr>
        <w:tabs>
          <w:tab w:val="left" w:pos="284"/>
        </w:tabs>
        <w:ind w:left="0" w:firstLine="0"/>
        <w:jc w:val="center"/>
        <w:rPr>
          <w:b/>
          <w:sz w:val="20"/>
        </w:rPr>
      </w:pPr>
      <w:r w:rsidRPr="00066DC8">
        <w:rPr>
          <w:b/>
          <w:sz w:val="20"/>
        </w:rPr>
        <w:t>Заключні положення</w:t>
      </w:r>
    </w:p>
    <w:p w:rsidR="008A6835" w:rsidRDefault="008A6835" w:rsidP="008A6835">
      <w:pPr>
        <w:numPr>
          <w:ilvl w:val="0"/>
          <w:numId w:val="42"/>
        </w:numPr>
        <w:tabs>
          <w:tab w:val="left" w:pos="567"/>
        </w:tabs>
        <w:ind w:left="0" w:firstLine="0"/>
        <w:jc w:val="both"/>
        <w:rPr>
          <w:sz w:val="20"/>
        </w:rPr>
      </w:pPr>
      <w:r w:rsidRPr="00066DC8">
        <w:rPr>
          <w:sz w:val="20"/>
        </w:rPr>
        <w:t>Правила, а також всі зміни та/або доповнення до них, які є їх невід’ємними частинами, розміщуються на інформаційних стендах, що розташовані у приміщенні Банку та на сайті Банку</w:t>
      </w:r>
      <w:r w:rsidRPr="00066DC8">
        <w:rPr>
          <w:sz w:val="20"/>
          <w:lang w:val="ru-RU"/>
        </w:rPr>
        <w:t xml:space="preserve"> </w:t>
      </w:r>
      <w:hyperlink r:id="rId12" w:history="1">
        <w:r w:rsidRPr="00066DC8">
          <w:rPr>
            <w:rStyle w:val="a8"/>
            <w:sz w:val="20"/>
            <w:lang w:val="en-US"/>
          </w:rPr>
          <w:t>www</w:t>
        </w:r>
        <w:r w:rsidRPr="00066DC8">
          <w:rPr>
            <w:rStyle w:val="a8"/>
            <w:sz w:val="20"/>
            <w:lang w:val="ru-RU"/>
          </w:rPr>
          <w:t>.</w:t>
        </w:r>
        <w:proofErr w:type="spellStart"/>
        <w:r w:rsidRPr="00066DC8">
          <w:rPr>
            <w:rStyle w:val="a8"/>
            <w:sz w:val="20"/>
            <w:lang w:val="en-US"/>
          </w:rPr>
          <w:t>btabank</w:t>
        </w:r>
        <w:proofErr w:type="spellEnd"/>
        <w:r w:rsidRPr="00066DC8">
          <w:rPr>
            <w:rStyle w:val="a8"/>
            <w:sz w:val="20"/>
            <w:lang w:val="ru-RU"/>
          </w:rPr>
          <w:t>.</w:t>
        </w:r>
        <w:proofErr w:type="spellStart"/>
        <w:r w:rsidRPr="00066DC8">
          <w:rPr>
            <w:rStyle w:val="a8"/>
            <w:sz w:val="20"/>
            <w:lang w:val="en-US"/>
          </w:rPr>
          <w:t>ua</w:t>
        </w:r>
        <w:proofErr w:type="spellEnd"/>
      </w:hyperlink>
      <w:r w:rsidRPr="00066DC8">
        <w:rPr>
          <w:sz w:val="20"/>
        </w:rPr>
        <w:t xml:space="preserve">. Зміни та/або доповнення до Правил опубліковуються та розміщуються у вищевказаному порядку не пізніше, ніж за </w:t>
      </w:r>
      <w:r>
        <w:rPr>
          <w:sz w:val="20"/>
          <w:lang w:val="ru-RU"/>
        </w:rPr>
        <w:t>30</w:t>
      </w:r>
      <w:r w:rsidRPr="00066DC8">
        <w:rPr>
          <w:sz w:val="20"/>
        </w:rPr>
        <w:t xml:space="preserve"> (</w:t>
      </w:r>
      <w:r>
        <w:rPr>
          <w:sz w:val="20"/>
        </w:rPr>
        <w:t>три</w:t>
      </w:r>
      <w:r w:rsidRPr="00066DC8">
        <w:rPr>
          <w:sz w:val="20"/>
        </w:rPr>
        <w:t>дцять ) календарних днів до дати впровадження  зазначених змін.</w:t>
      </w:r>
    </w:p>
    <w:p w:rsidR="008A6835" w:rsidRDefault="008A6835" w:rsidP="008A6835">
      <w:pPr>
        <w:numPr>
          <w:ilvl w:val="0"/>
          <w:numId w:val="42"/>
        </w:numPr>
        <w:tabs>
          <w:tab w:val="left" w:pos="567"/>
        </w:tabs>
        <w:ind w:left="0" w:firstLine="0"/>
        <w:jc w:val="both"/>
        <w:rPr>
          <w:sz w:val="20"/>
        </w:rPr>
      </w:pPr>
      <w:r>
        <w:rPr>
          <w:sz w:val="20"/>
        </w:rPr>
        <w:t xml:space="preserve">Часом ознайомлення Клієнта з опублікованою інформацією про зміну Тарифів, процентних ставок та цих Правил є момент, з якого інформація стає доступною Клієнту у будь-якому з наступних способів: на інформаційних стендах, що розташовані у приміщенні Банку, на сайті Банку </w:t>
      </w:r>
      <w:hyperlink r:id="rId13" w:history="1">
        <w:r w:rsidRPr="00C15A00">
          <w:rPr>
            <w:rStyle w:val="a8"/>
            <w:sz w:val="20"/>
            <w:lang w:val="en-US"/>
          </w:rPr>
          <w:t>www</w:t>
        </w:r>
        <w:r w:rsidRPr="00C15A00">
          <w:rPr>
            <w:rStyle w:val="a8"/>
            <w:sz w:val="20"/>
            <w:lang w:val="ru-RU"/>
          </w:rPr>
          <w:t>.</w:t>
        </w:r>
        <w:proofErr w:type="spellStart"/>
        <w:r w:rsidRPr="00C15A00">
          <w:rPr>
            <w:rStyle w:val="a8"/>
            <w:sz w:val="20"/>
            <w:lang w:val="en-US"/>
          </w:rPr>
          <w:t>btabank</w:t>
        </w:r>
        <w:proofErr w:type="spellEnd"/>
        <w:r w:rsidRPr="00C15A00">
          <w:rPr>
            <w:rStyle w:val="a8"/>
            <w:sz w:val="20"/>
            <w:lang w:val="ru-RU"/>
          </w:rPr>
          <w:t>.</w:t>
        </w:r>
        <w:proofErr w:type="spellStart"/>
        <w:r w:rsidRPr="00C15A00">
          <w:rPr>
            <w:rStyle w:val="a8"/>
            <w:sz w:val="20"/>
            <w:lang w:val="en-US"/>
          </w:rPr>
          <w:t>ua</w:t>
        </w:r>
        <w:proofErr w:type="spellEnd"/>
      </w:hyperlink>
      <w:r w:rsidRPr="00624B7A">
        <w:rPr>
          <w:sz w:val="20"/>
          <w:lang w:val="ru-RU"/>
        </w:rPr>
        <w:t xml:space="preserve"> </w:t>
      </w:r>
      <w:proofErr w:type="spellStart"/>
      <w:r>
        <w:rPr>
          <w:sz w:val="20"/>
          <w:lang w:val="ru-RU"/>
        </w:rPr>
        <w:t>або</w:t>
      </w:r>
      <w:proofErr w:type="spellEnd"/>
      <w:r>
        <w:rPr>
          <w:sz w:val="20"/>
        </w:rPr>
        <w:t xml:space="preserve"> у виписці за Картковим рахунком.</w:t>
      </w:r>
    </w:p>
    <w:p w:rsidR="004925DA" w:rsidRDefault="004925DA" w:rsidP="004925DA">
      <w:pPr>
        <w:ind w:left="5387" w:hanging="5387"/>
        <w:rPr>
          <w:sz w:val="20"/>
        </w:rPr>
      </w:pPr>
    </w:p>
    <w:p w:rsidR="00174738" w:rsidRDefault="00174738" w:rsidP="004925DA">
      <w:pPr>
        <w:ind w:left="5387" w:hanging="5387"/>
        <w:rPr>
          <w:sz w:val="20"/>
        </w:rPr>
      </w:pPr>
    </w:p>
    <w:p w:rsidR="00174738" w:rsidRDefault="00174738" w:rsidP="004925DA">
      <w:pPr>
        <w:ind w:left="5387" w:hanging="5387"/>
        <w:rPr>
          <w:sz w:val="20"/>
        </w:rPr>
      </w:pPr>
    </w:p>
    <w:tbl>
      <w:tblPr>
        <w:tblW w:w="11165" w:type="dxa"/>
        <w:tblLayout w:type="fixed"/>
        <w:tblLook w:val="0000"/>
      </w:tblPr>
      <w:tblGrid>
        <w:gridCol w:w="4448"/>
        <w:gridCol w:w="388"/>
        <w:gridCol w:w="604"/>
        <w:gridCol w:w="4130"/>
        <w:gridCol w:w="1595"/>
      </w:tblGrid>
      <w:tr w:rsidR="00624B7A" w:rsidRPr="00487631" w:rsidTr="008A6835">
        <w:tc>
          <w:tcPr>
            <w:tcW w:w="5440" w:type="dxa"/>
            <w:gridSpan w:val="3"/>
          </w:tcPr>
          <w:p w:rsidR="00661B2C" w:rsidRDefault="00661B2C" w:rsidP="00D75E8A">
            <w:pPr>
              <w:pStyle w:val="af0"/>
              <w:jc w:val="center"/>
              <w:rPr>
                <w:b/>
                <w:color w:val="000000"/>
                <w:sz w:val="20"/>
              </w:rPr>
            </w:pPr>
          </w:p>
          <w:p w:rsidR="00624B7A" w:rsidRPr="00487631" w:rsidRDefault="00624B7A" w:rsidP="00D75E8A">
            <w:pPr>
              <w:pStyle w:val="af0"/>
              <w:jc w:val="center"/>
              <w:rPr>
                <w:b/>
                <w:color w:val="000000"/>
                <w:sz w:val="20"/>
              </w:rPr>
            </w:pPr>
            <w:r w:rsidRPr="00487631">
              <w:rPr>
                <w:b/>
                <w:color w:val="000000"/>
                <w:sz w:val="20"/>
              </w:rPr>
              <w:lastRenderedPageBreak/>
              <w:t>БАНК:</w:t>
            </w:r>
          </w:p>
        </w:tc>
        <w:tc>
          <w:tcPr>
            <w:tcW w:w="5725" w:type="dxa"/>
            <w:gridSpan w:val="2"/>
          </w:tcPr>
          <w:p w:rsidR="00661B2C" w:rsidRDefault="00661B2C" w:rsidP="00D75E8A">
            <w:pPr>
              <w:pStyle w:val="af0"/>
              <w:jc w:val="center"/>
              <w:rPr>
                <w:b/>
                <w:color w:val="000000"/>
                <w:sz w:val="20"/>
              </w:rPr>
            </w:pPr>
          </w:p>
          <w:p w:rsidR="00624B7A" w:rsidRPr="00487631" w:rsidRDefault="00624B7A" w:rsidP="00D75E8A">
            <w:pPr>
              <w:pStyle w:val="af0"/>
              <w:jc w:val="center"/>
              <w:rPr>
                <w:b/>
                <w:color w:val="000000"/>
                <w:sz w:val="20"/>
              </w:rPr>
            </w:pPr>
            <w:r w:rsidRPr="00487631">
              <w:rPr>
                <w:b/>
                <w:color w:val="000000"/>
                <w:sz w:val="20"/>
              </w:rPr>
              <w:lastRenderedPageBreak/>
              <w:t>КЛІЄНТ:</w:t>
            </w:r>
          </w:p>
        </w:tc>
      </w:tr>
      <w:tr w:rsidR="008A6835" w:rsidRPr="005534C8" w:rsidTr="008A6835">
        <w:tblPrEx>
          <w:jc w:val="center"/>
          <w:tblLook w:val="01E0"/>
        </w:tblPrEx>
        <w:trPr>
          <w:gridAfter w:val="1"/>
          <w:wAfter w:w="1595" w:type="dxa"/>
          <w:jc w:val="center"/>
        </w:trPr>
        <w:tc>
          <w:tcPr>
            <w:tcW w:w="4448" w:type="dxa"/>
          </w:tcPr>
          <w:p w:rsidR="008A6835" w:rsidRDefault="008A6835" w:rsidP="0085662D">
            <w:pPr>
              <w:ind w:right="-57"/>
              <w:rPr>
                <w:b/>
                <w:bCs/>
                <w:szCs w:val="22"/>
              </w:rPr>
            </w:pPr>
            <w:r w:rsidRPr="005534C8">
              <w:rPr>
                <w:b/>
                <w:bCs/>
                <w:szCs w:val="22"/>
              </w:rPr>
              <w:lastRenderedPageBreak/>
              <w:t>АКЦІОНЕРНЕ ТОВАРИСТВО</w:t>
            </w:r>
          </w:p>
          <w:p w:rsidR="008A6835" w:rsidRPr="005534C8" w:rsidRDefault="008A6835" w:rsidP="0085662D">
            <w:pPr>
              <w:ind w:right="-57"/>
              <w:rPr>
                <w:b/>
                <w:bCs/>
                <w:szCs w:val="22"/>
              </w:rPr>
            </w:pPr>
            <w:r w:rsidRPr="005534C8">
              <w:rPr>
                <w:b/>
                <w:bCs/>
                <w:szCs w:val="22"/>
              </w:rPr>
              <w:t>«БТА БАНК»</w:t>
            </w:r>
          </w:p>
          <w:p w:rsidR="008A6835" w:rsidRPr="005534C8" w:rsidRDefault="008A6835" w:rsidP="0085662D">
            <w:pPr>
              <w:autoSpaceDE w:val="0"/>
              <w:autoSpaceDN w:val="0"/>
              <w:adjustRightInd w:val="0"/>
              <w:ind w:right="-57"/>
              <w:rPr>
                <w:color w:val="000000"/>
                <w:szCs w:val="22"/>
              </w:rPr>
            </w:pPr>
            <w:r w:rsidRPr="005534C8">
              <w:rPr>
                <w:color w:val="000000"/>
                <w:szCs w:val="22"/>
              </w:rPr>
              <w:t xml:space="preserve">Місцезнаходження: </w:t>
            </w:r>
            <w:r>
              <w:rPr>
                <w:color w:val="000000"/>
                <w:szCs w:val="22"/>
              </w:rPr>
              <w:t>04111</w:t>
            </w:r>
            <w:r w:rsidRPr="005534C8">
              <w:rPr>
                <w:color w:val="000000"/>
                <w:szCs w:val="22"/>
              </w:rPr>
              <w:t xml:space="preserve">, м. Київ, </w:t>
            </w:r>
          </w:p>
          <w:p w:rsidR="008A6835" w:rsidRPr="005534C8" w:rsidRDefault="008A6835" w:rsidP="0085662D">
            <w:pPr>
              <w:autoSpaceDE w:val="0"/>
              <w:autoSpaceDN w:val="0"/>
              <w:adjustRightInd w:val="0"/>
              <w:ind w:right="-57"/>
              <w:rPr>
                <w:color w:val="000000"/>
                <w:szCs w:val="22"/>
              </w:rPr>
            </w:pPr>
            <w:r w:rsidRPr="005534C8">
              <w:rPr>
                <w:color w:val="000000"/>
                <w:szCs w:val="22"/>
              </w:rPr>
              <w:t xml:space="preserve">вул. </w:t>
            </w:r>
            <w:r>
              <w:rPr>
                <w:color w:val="000000"/>
                <w:szCs w:val="22"/>
              </w:rPr>
              <w:t xml:space="preserve">Д. </w:t>
            </w:r>
            <w:proofErr w:type="spellStart"/>
            <w:r>
              <w:rPr>
                <w:color w:val="000000"/>
                <w:szCs w:val="22"/>
              </w:rPr>
              <w:t>Щербаківського</w:t>
            </w:r>
            <w:proofErr w:type="spellEnd"/>
            <w:r w:rsidRPr="005534C8">
              <w:rPr>
                <w:color w:val="000000"/>
                <w:szCs w:val="22"/>
              </w:rPr>
              <w:t xml:space="preserve">, буд. </w:t>
            </w:r>
            <w:r>
              <w:rPr>
                <w:color w:val="000000"/>
                <w:szCs w:val="22"/>
              </w:rPr>
              <w:t>3</w:t>
            </w:r>
            <w:r w:rsidRPr="005534C8">
              <w:rPr>
                <w:color w:val="000000"/>
                <w:szCs w:val="22"/>
              </w:rPr>
              <w:t>5</w:t>
            </w:r>
          </w:p>
          <w:p w:rsidR="008A6835" w:rsidRPr="005534C8" w:rsidRDefault="008A6835" w:rsidP="0085662D">
            <w:pPr>
              <w:autoSpaceDE w:val="0"/>
              <w:autoSpaceDN w:val="0"/>
              <w:adjustRightInd w:val="0"/>
              <w:ind w:right="-57"/>
              <w:rPr>
                <w:color w:val="000000"/>
                <w:szCs w:val="22"/>
              </w:rPr>
            </w:pPr>
            <w:r w:rsidRPr="005534C8">
              <w:rPr>
                <w:color w:val="000000"/>
                <w:szCs w:val="22"/>
              </w:rPr>
              <w:t>Код банку: 321723</w:t>
            </w:r>
          </w:p>
          <w:p w:rsidR="008A6835" w:rsidRPr="005534C8" w:rsidRDefault="008A6835" w:rsidP="0085662D">
            <w:pPr>
              <w:autoSpaceDE w:val="0"/>
              <w:autoSpaceDN w:val="0"/>
              <w:adjustRightInd w:val="0"/>
              <w:ind w:right="-57"/>
              <w:rPr>
                <w:color w:val="000000"/>
                <w:szCs w:val="22"/>
              </w:rPr>
            </w:pPr>
            <w:r w:rsidRPr="005534C8">
              <w:rPr>
                <w:color w:val="000000"/>
                <w:szCs w:val="22"/>
              </w:rPr>
              <w:t>Код ЄДРПОУ: 14359845</w:t>
            </w:r>
          </w:p>
          <w:p w:rsidR="008A6835" w:rsidRPr="005534C8" w:rsidRDefault="008A6835" w:rsidP="0085662D">
            <w:pPr>
              <w:autoSpaceDE w:val="0"/>
              <w:autoSpaceDN w:val="0"/>
              <w:adjustRightInd w:val="0"/>
              <w:ind w:right="-57"/>
              <w:rPr>
                <w:color w:val="000000"/>
                <w:szCs w:val="22"/>
              </w:rPr>
            </w:pPr>
            <w:r w:rsidRPr="005534C8">
              <w:rPr>
                <w:color w:val="000000"/>
                <w:szCs w:val="22"/>
              </w:rPr>
              <w:t>ІПН</w:t>
            </w:r>
            <w:r>
              <w:rPr>
                <w:color w:val="000000"/>
                <w:szCs w:val="22"/>
              </w:rPr>
              <w:t>:</w:t>
            </w:r>
            <w:r w:rsidRPr="005534C8">
              <w:rPr>
                <w:color w:val="000000"/>
                <w:szCs w:val="22"/>
              </w:rPr>
              <w:t xml:space="preserve"> 143598426651</w:t>
            </w:r>
          </w:p>
          <w:p w:rsidR="008A6835" w:rsidRPr="005534C8" w:rsidRDefault="008A6835" w:rsidP="0085662D">
            <w:pPr>
              <w:autoSpaceDE w:val="0"/>
              <w:autoSpaceDN w:val="0"/>
              <w:adjustRightInd w:val="0"/>
              <w:ind w:right="-57"/>
              <w:rPr>
                <w:szCs w:val="22"/>
              </w:rPr>
            </w:pPr>
            <w:r w:rsidRPr="005534C8">
              <w:rPr>
                <w:color w:val="000000"/>
                <w:szCs w:val="22"/>
              </w:rPr>
              <w:t>Свідоцтво платника ПДВ № 35483248</w:t>
            </w:r>
          </w:p>
        </w:tc>
        <w:tc>
          <w:tcPr>
            <w:tcW w:w="388" w:type="dxa"/>
          </w:tcPr>
          <w:p w:rsidR="008A6835" w:rsidRPr="005534C8" w:rsidRDefault="008A6835" w:rsidP="0085662D">
            <w:pPr>
              <w:ind w:right="-57"/>
              <w:jc w:val="both"/>
              <w:rPr>
                <w:b/>
                <w:szCs w:val="22"/>
              </w:rPr>
            </w:pPr>
          </w:p>
        </w:tc>
        <w:tc>
          <w:tcPr>
            <w:tcW w:w="4734" w:type="dxa"/>
            <w:gridSpan w:val="2"/>
          </w:tcPr>
          <w:p w:rsidR="008A6835" w:rsidRPr="005534C8" w:rsidRDefault="008A6835" w:rsidP="0085662D">
            <w:pPr>
              <w:ind w:right="-57"/>
              <w:rPr>
                <w:szCs w:val="22"/>
              </w:rPr>
            </w:pPr>
            <w:r w:rsidRPr="005534C8">
              <w:rPr>
                <w:caps/>
                <w:color w:val="FF0000"/>
                <w:szCs w:val="22"/>
              </w:rPr>
              <w:t>коли Клієнт – юридична особа:</w:t>
            </w:r>
          </w:p>
          <w:p w:rsidR="008A6835" w:rsidRPr="005534C8" w:rsidRDefault="008A6835" w:rsidP="0085662D">
            <w:pPr>
              <w:tabs>
                <w:tab w:val="left" w:pos="4416"/>
                <w:tab w:val="left" w:leader="underscore" w:pos="9826"/>
              </w:tabs>
              <w:ind w:right="-57"/>
              <w:rPr>
                <w:szCs w:val="22"/>
              </w:rPr>
            </w:pPr>
            <w:r w:rsidRPr="005534C8">
              <w:rPr>
                <w:b/>
                <w:color w:val="FF0000"/>
                <w:szCs w:val="22"/>
              </w:rPr>
              <w:t>повне найменування юридичної особи</w:t>
            </w:r>
          </w:p>
          <w:p w:rsidR="008A6835" w:rsidRPr="005534C8" w:rsidRDefault="008A6835" w:rsidP="0085662D">
            <w:pPr>
              <w:tabs>
                <w:tab w:val="left" w:pos="4416"/>
                <w:tab w:val="left" w:leader="underscore" w:pos="9826"/>
              </w:tabs>
              <w:ind w:right="-57"/>
              <w:rPr>
                <w:szCs w:val="22"/>
              </w:rPr>
            </w:pPr>
            <w:r w:rsidRPr="005534C8">
              <w:rPr>
                <w:szCs w:val="22"/>
              </w:rPr>
              <w:t>Місцезнаходження:</w:t>
            </w:r>
          </w:p>
          <w:p w:rsidR="008A6835" w:rsidRPr="005534C8" w:rsidRDefault="008A6835" w:rsidP="0085662D">
            <w:pPr>
              <w:tabs>
                <w:tab w:val="left" w:pos="4416"/>
                <w:tab w:val="left" w:leader="underscore" w:pos="9826"/>
              </w:tabs>
              <w:ind w:right="-57"/>
              <w:rPr>
                <w:szCs w:val="22"/>
              </w:rPr>
            </w:pPr>
            <w:r w:rsidRPr="005534C8">
              <w:rPr>
                <w:szCs w:val="22"/>
              </w:rPr>
              <w:t>Код ЄДРПОУ</w:t>
            </w:r>
            <w:r>
              <w:rPr>
                <w:szCs w:val="22"/>
              </w:rPr>
              <w:t>:</w:t>
            </w:r>
          </w:p>
          <w:p w:rsidR="008A6835" w:rsidRPr="005534C8" w:rsidRDefault="008A6835" w:rsidP="0085662D">
            <w:pPr>
              <w:tabs>
                <w:tab w:val="left" w:pos="1134"/>
              </w:tabs>
              <w:rPr>
                <w:iCs/>
                <w:szCs w:val="22"/>
              </w:rPr>
            </w:pPr>
            <w:r w:rsidRPr="005F70CC">
              <w:rPr>
                <w:iCs/>
                <w:szCs w:val="22"/>
              </w:rPr>
              <w:t>телефон/факс:</w:t>
            </w:r>
          </w:p>
          <w:p w:rsidR="008A6835" w:rsidRPr="005534C8" w:rsidRDefault="008A6835" w:rsidP="0085662D">
            <w:pPr>
              <w:ind w:right="-57"/>
              <w:rPr>
                <w:szCs w:val="22"/>
              </w:rPr>
            </w:pPr>
          </w:p>
          <w:p w:rsidR="008A6835" w:rsidRPr="005534C8" w:rsidRDefault="008A6835" w:rsidP="0085662D">
            <w:pPr>
              <w:ind w:right="-57"/>
              <w:rPr>
                <w:caps/>
                <w:color w:val="FF0000"/>
                <w:szCs w:val="22"/>
              </w:rPr>
            </w:pPr>
            <w:r w:rsidRPr="005534C8">
              <w:rPr>
                <w:caps/>
                <w:color w:val="FF0000"/>
                <w:szCs w:val="22"/>
              </w:rPr>
              <w:t xml:space="preserve">коли Клієнт – </w:t>
            </w:r>
            <w:proofErr w:type="spellStart"/>
            <w:r w:rsidRPr="005534C8">
              <w:rPr>
                <w:caps/>
                <w:color w:val="FF0000"/>
                <w:szCs w:val="22"/>
              </w:rPr>
              <w:t>ФОП</w:t>
            </w:r>
            <w:proofErr w:type="spellEnd"/>
            <w:r w:rsidRPr="005534C8">
              <w:rPr>
                <w:caps/>
                <w:color w:val="FF0000"/>
                <w:szCs w:val="22"/>
              </w:rPr>
              <w:t>:</w:t>
            </w:r>
          </w:p>
          <w:p w:rsidR="008A6835" w:rsidRPr="005534C8" w:rsidRDefault="008A6835" w:rsidP="0085662D">
            <w:pPr>
              <w:ind w:right="-57"/>
              <w:rPr>
                <w:b/>
                <w:color w:val="FF0000"/>
                <w:szCs w:val="22"/>
              </w:rPr>
            </w:pPr>
            <w:r w:rsidRPr="005534C8">
              <w:rPr>
                <w:b/>
                <w:color w:val="FF0000"/>
                <w:szCs w:val="22"/>
              </w:rPr>
              <w:t>Прізвище, ім’я та по батькові</w:t>
            </w:r>
          </w:p>
          <w:p w:rsidR="008A6835" w:rsidRPr="005534C8" w:rsidRDefault="008A6835" w:rsidP="0085662D">
            <w:pPr>
              <w:ind w:right="-57"/>
              <w:rPr>
                <w:iCs/>
                <w:szCs w:val="22"/>
              </w:rPr>
            </w:pPr>
            <w:r w:rsidRPr="005534C8">
              <w:rPr>
                <w:iCs/>
                <w:szCs w:val="22"/>
              </w:rPr>
              <w:t>Паспортні дані:</w:t>
            </w:r>
          </w:p>
          <w:p w:rsidR="008A6835" w:rsidRPr="005534C8" w:rsidRDefault="008A6835" w:rsidP="0085662D">
            <w:pPr>
              <w:tabs>
                <w:tab w:val="left" w:pos="1134"/>
              </w:tabs>
              <w:rPr>
                <w:iCs/>
                <w:szCs w:val="22"/>
              </w:rPr>
            </w:pPr>
            <w:r w:rsidRPr="005534C8">
              <w:rPr>
                <w:iCs/>
                <w:szCs w:val="22"/>
              </w:rPr>
              <w:t>Місце проживання/адреса для листування:</w:t>
            </w:r>
          </w:p>
          <w:p w:rsidR="008A6835" w:rsidRPr="005534C8" w:rsidRDefault="008A6835" w:rsidP="0085662D">
            <w:pPr>
              <w:ind w:right="-57"/>
              <w:rPr>
                <w:iCs/>
                <w:szCs w:val="22"/>
              </w:rPr>
            </w:pPr>
            <w:r w:rsidRPr="005534C8">
              <w:rPr>
                <w:szCs w:val="22"/>
              </w:rPr>
              <w:t>РНОКПП</w:t>
            </w:r>
            <w:r>
              <w:rPr>
                <w:szCs w:val="22"/>
              </w:rPr>
              <w:t>:</w:t>
            </w:r>
          </w:p>
          <w:p w:rsidR="008A6835" w:rsidRPr="005534C8" w:rsidRDefault="008A6835" w:rsidP="0085662D">
            <w:pPr>
              <w:widowControl w:val="0"/>
              <w:tabs>
                <w:tab w:val="left" w:pos="993"/>
                <w:tab w:val="num" w:pos="1070"/>
              </w:tabs>
              <w:jc w:val="both"/>
              <w:rPr>
                <w:szCs w:val="22"/>
              </w:rPr>
            </w:pPr>
            <w:r w:rsidRPr="005534C8">
              <w:rPr>
                <w:szCs w:val="22"/>
              </w:rPr>
              <w:t xml:space="preserve">зареєстрований(а) фізичною особою - підприємцем відповідно до ________________ </w:t>
            </w:r>
            <w:r w:rsidRPr="005534C8">
              <w:rPr>
                <w:color w:val="FF0000"/>
                <w:szCs w:val="22"/>
              </w:rPr>
              <w:t xml:space="preserve">(вказати дату та номер свідоцтва/виписки про держану реєстрацію </w:t>
            </w:r>
            <w:proofErr w:type="spellStart"/>
            <w:r w:rsidRPr="005534C8">
              <w:rPr>
                <w:color w:val="FF0000"/>
                <w:szCs w:val="22"/>
              </w:rPr>
              <w:t>ФОП</w:t>
            </w:r>
            <w:proofErr w:type="spellEnd"/>
            <w:r w:rsidRPr="005534C8">
              <w:rPr>
                <w:color w:val="FF0000"/>
                <w:szCs w:val="22"/>
              </w:rPr>
              <w:t>)</w:t>
            </w:r>
          </w:p>
          <w:p w:rsidR="008A6835" w:rsidRPr="005534C8" w:rsidRDefault="008A6835" w:rsidP="0085662D">
            <w:pPr>
              <w:pStyle w:val="af5"/>
              <w:tabs>
                <w:tab w:val="left" w:pos="1134"/>
              </w:tabs>
              <w:spacing w:before="0" w:beforeAutospacing="0" w:after="0" w:afterAutospacing="0"/>
              <w:rPr>
                <w:iCs/>
                <w:sz w:val="22"/>
                <w:szCs w:val="22"/>
              </w:rPr>
            </w:pPr>
            <w:r w:rsidRPr="005534C8">
              <w:rPr>
                <w:iCs/>
                <w:sz w:val="22"/>
                <w:szCs w:val="22"/>
                <w:lang w:eastAsia="ru-RU"/>
              </w:rPr>
              <w:t>телефон:</w:t>
            </w:r>
          </w:p>
          <w:p w:rsidR="008A6835" w:rsidRPr="005534C8" w:rsidRDefault="008A6835" w:rsidP="0085662D">
            <w:pPr>
              <w:ind w:right="-57"/>
              <w:rPr>
                <w:caps/>
                <w:color w:val="FF0000"/>
                <w:szCs w:val="22"/>
              </w:rPr>
            </w:pPr>
          </w:p>
          <w:p w:rsidR="008A6835" w:rsidRPr="005534C8" w:rsidRDefault="008A6835" w:rsidP="0085662D">
            <w:pPr>
              <w:ind w:right="-57"/>
              <w:rPr>
                <w:caps/>
                <w:color w:val="FF0000"/>
                <w:szCs w:val="22"/>
              </w:rPr>
            </w:pPr>
            <w:r w:rsidRPr="005534C8">
              <w:rPr>
                <w:caps/>
                <w:color w:val="FF0000"/>
                <w:szCs w:val="22"/>
              </w:rPr>
              <w:t>коли Клієнт – фізична особа, яка провадить незалежну професійну діяльність:</w:t>
            </w:r>
          </w:p>
          <w:p w:rsidR="008A6835" w:rsidRPr="005534C8" w:rsidRDefault="008A6835" w:rsidP="0085662D">
            <w:pPr>
              <w:ind w:right="-57"/>
              <w:rPr>
                <w:b/>
                <w:iCs/>
                <w:szCs w:val="22"/>
              </w:rPr>
            </w:pPr>
            <w:r w:rsidRPr="005534C8">
              <w:rPr>
                <w:b/>
                <w:iCs/>
                <w:color w:val="FF0000"/>
                <w:szCs w:val="22"/>
              </w:rPr>
              <w:t>вид незалежної проф. діяльності, наприклад</w:t>
            </w:r>
            <w:r>
              <w:rPr>
                <w:b/>
                <w:iCs/>
                <w:color w:val="FF0000"/>
                <w:szCs w:val="22"/>
              </w:rPr>
              <w:t xml:space="preserve">: </w:t>
            </w:r>
            <w:r w:rsidRPr="005534C8">
              <w:rPr>
                <w:b/>
                <w:iCs/>
                <w:color w:val="FF0000"/>
                <w:szCs w:val="22"/>
              </w:rPr>
              <w:t>Адвокат</w:t>
            </w:r>
            <w:r>
              <w:rPr>
                <w:b/>
                <w:iCs/>
                <w:color w:val="FF0000"/>
                <w:szCs w:val="22"/>
              </w:rPr>
              <w:t xml:space="preserve">, </w:t>
            </w:r>
            <w:r w:rsidRPr="005534C8">
              <w:rPr>
                <w:b/>
                <w:iCs/>
                <w:color w:val="FF0000"/>
                <w:szCs w:val="22"/>
              </w:rPr>
              <w:t>Приватний нотаріус</w:t>
            </w:r>
            <w:r w:rsidRPr="005534C8">
              <w:rPr>
                <w:b/>
                <w:iCs/>
                <w:szCs w:val="22"/>
              </w:rPr>
              <w:t xml:space="preserve"> </w:t>
            </w:r>
          </w:p>
          <w:p w:rsidR="008A6835" w:rsidRPr="005534C8" w:rsidRDefault="008A6835" w:rsidP="0085662D">
            <w:pPr>
              <w:ind w:right="-57"/>
              <w:rPr>
                <w:b/>
                <w:color w:val="FF0000"/>
                <w:szCs w:val="22"/>
              </w:rPr>
            </w:pPr>
            <w:r w:rsidRPr="005534C8">
              <w:rPr>
                <w:b/>
                <w:color w:val="FF0000"/>
                <w:szCs w:val="22"/>
              </w:rPr>
              <w:t>Прізвище, ім’я та по батькові</w:t>
            </w:r>
          </w:p>
          <w:p w:rsidR="008A6835" w:rsidRPr="005534C8" w:rsidRDefault="008A6835" w:rsidP="0085662D">
            <w:pPr>
              <w:ind w:right="-57"/>
              <w:rPr>
                <w:iCs/>
                <w:szCs w:val="22"/>
              </w:rPr>
            </w:pPr>
            <w:r w:rsidRPr="005534C8">
              <w:rPr>
                <w:iCs/>
                <w:szCs w:val="22"/>
              </w:rPr>
              <w:t>Паспортні дані:</w:t>
            </w:r>
          </w:p>
          <w:p w:rsidR="008A6835" w:rsidRPr="005534C8" w:rsidRDefault="008A6835" w:rsidP="0085662D">
            <w:pPr>
              <w:tabs>
                <w:tab w:val="left" w:pos="4416"/>
                <w:tab w:val="left" w:leader="underscore" w:pos="9826"/>
              </w:tabs>
              <w:rPr>
                <w:szCs w:val="22"/>
              </w:rPr>
            </w:pPr>
            <w:r w:rsidRPr="005534C8">
              <w:rPr>
                <w:szCs w:val="22"/>
              </w:rPr>
              <w:t>Адреса розташування робочого місця:</w:t>
            </w:r>
          </w:p>
          <w:p w:rsidR="008A6835" w:rsidRPr="005534C8" w:rsidRDefault="008A6835" w:rsidP="0085662D">
            <w:pPr>
              <w:ind w:right="-57"/>
              <w:rPr>
                <w:iCs/>
                <w:szCs w:val="22"/>
              </w:rPr>
            </w:pPr>
            <w:r w:rsidRPr="005534C8">
              <w:rPr>
                <w:szCs w:val="22"/>
              </w:rPr>
              <w:t>РНОКПП</w:t>
            </w:r>
            <w:r>
              <w:rPr>
                <w:szCs w:val="22"/>
              </w:rPr>
              <w:t>:</w:t>
            </w:r>
          </w:p>
          <w:p w:rsidR="008A6835" w:rsidRPr="005534C8" w:rsidRDefault="008A6835" w:rsidP="0085662D">
            <w:pPr>
              <w:tabs>
                <w:tab w:val="left" w:pos="1134"/>
              </w:tabs>
              <w:rPr>
                <w:iCs/>
                <w:szCs w:val="22"/>
              </w:rPr>
            </w:pPr>
            <w:r w:rsidRPr="005534C8">
              <w:rPr>
                <w:color w:val="0070C0"/>
                <w:szCs w:val="22"/>
              </w:rPr>
              <w:t>Свідоцтво</w:t>
            </w:r>
            <w:r w:rsidRPr="005534C8">
              <w:rPr>
                <w:iCs/>
                <w:color w:val="0070C0"/>
                <w:szCs w:val="22"/>
              </w:rPr>
              <w:t xml:space="preserve">/Реєстраційне посвідчення </w:t>
            </w:r>
            <w:r w:rsidRPr="005534C8">
              <w:rPr>
                <w:color w:val="FF0000"/>
                <w:szCs w:val="22"/>
              </w:rPr>
              <w:t>(вказати назву, дату та номер свідоцтва/реєстраційного посвідчення особи, яка здійснює незалежну професійну діяльність)</w:t>
            </w:r>
          </w:p>
          <w:p w:rsidR="008A6835" w:rsidRPr="005534C8" w:rsidRDefault="008A6835" w:rsidP="0085662D">
            <w:pPr>
              <w:tabs>
                <w:tab w:val="left" w:pos="1134"/>
              </w:tabs>
              <w:rPr>
                <w:iCs/>
                <w:szCs w:val="22"/>
              </w:rPr>
            </w:pPr>
            <w:r w:rsidRPr="005534C8">
              <w:rPr>
                <w:iCs/>
                <w:szCs w:val="22"/>
              </w:rPr>
              <w:t>телефон/факс:</w:t>
            </w:r>
          </w:p>
        </w:tc>
      </w:tr>
      <w:tr w:rsidR="008A6835" w:rsidRPr="005534C8" w:rsidTr="008A6835">
        <w:tblPrEx>
          <w:jc w:val="center"/>
          <w:tblLook w:val="01E0"/>
        </w:tblPrEx>
        <w:trPr>
          <w:gridAfter w:val="1"/>
          <w:wAfter w:w="1595" w:type="dxa"/>
          <w:jc w:val="center"/>
        </w:trPr>
        <w:tc>
          <w:tcPr>
            <w:tcW w:w="4448" w:type="dxa"/>
          </w:tcPr>
          <w:p w:rsidR="008A6835" w:rsidRPr="005534C8" w:rsidRDefault="008A6835" w:rsidP="0085662D">
            <w:pPr>
              <w:ind w:right="-57"/>
              <w:rPr>
                <w:b/>
                <w:szCs w:val="22"/>
              </w:rPr>
            </w:pPr>
          </w:p>
        </w:tc>
        <w:tc>
          <w:tcPr>
            <w:tcW w:w="388" w:type="dxa"/>
          </w:tcPr>
          <w:p w:rsidR="008A6835" w:rsidRPr="005534C8" w:rsidRDefault="008A6835" w:rsidP="0085662D">
            <w:pPr>
              <w:ind w:right="-57"/>
              <w:jc w:val="both"/>
              <w:rPr>
                <w:b/>
                <w:szCs w:val="22"/>
              </w:rPr>
            </w:pPr>
          </w:p>
        </w:tc>
        <w:tc>
          <w:tcPr>
            <w:tcW w:w="4734" w:type="dxa"/>
            <w:gridSpan w:val="2"/>
          </w:tcPr>
          <w:p w:rsidR="008A6835" w:rsidRPr="005534C8" w:rsidRDefault="008A6835" w:rsidP="0085662D">
            <w:pPr>
              <w:ind w:right="-57"/>
              <w:rPr>
                <w:b/>
                <w:szCs w:val="22"/>
              </w:rPr>
            </w:pPr>
          </w:p>
        </w:tc>
      </w:tr>
      <w:tr w:rsidR="008A6835" w:rsidRPr="005534C8" w:rsidTr="008A6835">
        <w:tblPrEx>
          <w:jc w:val="center"/>
          <w:tblLook w:val="01E0"/>
        </w:tblPrEx>
        <w:trPr>
          <w:gridAfter w:val="1"/>
          <w:wAfter w:w="1595" w:type="dxa"/>
          <w:jc w:val="center"/>
        </w:trPr>
        <w:tc>
          <w:tcPr>
            <w:tcW w:w="4448" w:type="dxa"/>
          </w:tcPr>
          <w:p w:rsidR="008A6835" w:rsidRPr="005534C8" w:rsidRDefault="008A6835" w:rsidP="0085662D">
            <w:pPr>
              <w:ind w:right="-57"/>
              <w:rPr>
                <w:b/>
                <w:color w:val="FF0000"/>
                <w:szCs w:val="22"/>
              </w:rPr>
            </w:pPr>
            <w:proofErr w:type="spellStart"/>
            <w:r w:rsidRPr="005534C8">
              <w:rPr>
                <w:b/>
                <w:color w:val="FF0000"/>
                <w:szCs w:val="22"/>
              </w:rPr>
              <w:t>_____посада</w:t>
            </w:r>
            <w:proofErr w:type="spellEnd"/>
            <w:r w:rsidRPr="005534C8">
              <w:rPr>
                <w:b/>
                <w:color w:val="FF0000"/>
                <w:szCs w:val="22"/>
              </w:rPr>
              <w:t>_____</w:t>
            </w:r>
          </w:p>
        </w:tc>
        <w:tc>
          <w:tcPr>
            <w:tcW w:w="388" w:type="dxa"/>
          </w:tcPr>
          <w:p w:rsidR="008A6835" w:rsidRPr="005534C8" w:rsidRDefault="008A6835" w:rsidP="0085662D">
            <w:pPr>
              <w:ind w:right="-57"/>
              <w:jc w:val="both"/>
              <w:rPr>
                <w:b/>
                <w:szCs w:val="22"/>
              </w:rPr>
            </w:pPr>
          </w:p>
        </w:tc>
        <w:tc>
          <w:tcPr>
            <w:tcW w:w="4734" w:type="dxa"/>
            <w:gridSpan w:val="2"/>
          </w:tcPr>
          <w:p w:rsidR="008A6835" w:rsidRPr="005534C8" w:rsidRDefault="008A6835" w:rsidP="0085662D">
            <w:pPr>
              <w:ind w:right="-57"/>
              <w:rPr>
                <w:b/>
                <w:szCs w:val="22"/>
              </w:rPr>
            </w:pPr>
            <w:proofErr w:type="spellStart"/>
            <w:r w:rsidRPr="005534C8">
              <w:rPr>
                <w:b/>
                <w:color w:val="FF0000"/>
                <w:szCs w:val="22"/>
              </w:rPr>
              <w:t>_____посада</w:t>
            </w:r>
            <w:proofErr w:type="spellEnd"/>
            <w:r w:rsidRPr="005534C8">
              <w:rPr>
                <w:b/>
                <w:color w:val="FF0000"/>
                <w:szCs w:val="22"/>
              </w:rPr>
              <w:t>_____</w:t>
            </w:r>
          </w:p>
        </w:tc>
      </w:tr>
      <w:tr w:rsidR="008A6835" w:rsidRPr="005534C8" w:rsidTr="008A6835">
        <w:tblPrEx>
          <w:jc w:val="center"/>
          <w:tblLook w:val="01E0"/>
        </w:tblPrEx>
        <w:trPr>
          <w:gridAfter w:val="1"/>
          <w:wAfter w:w="1595" w:type="dxa"/>
          <w:jc w:val="center"/>
        </w:trPr>
        <w:tc>
          <w:tcPr>
            <w:tcW w:w="4448" w:type="dxa"/>
          </w:tcPr>
          <w:p w:rsidR="008A6835" w:rsidRPr="005534C8" w:rsidRDefault="008A6835" w:rsidP="0085662D">
            <w:pPr>
              <w:ind w:right="-57"/>
              <w:rPr>
                <w:b/>
                <w:szCs w:val="22"/>
              </w:rPr>
            </w:pPr>
          </w:p>
        </w:tc>
        <w:tc>
          <w:tcPr>
            <w:tcW w:w="388" w:type="dxa"/>
          </w:tcPr>
          <w:p w:rsidR="008A6835" w:rsidRPr="005534C8" w:rsidRDefault="008A6835" w:rsidP="0085662D">
            <w:pPr>
              <w:ind w:right="-57"/>
              <w:jc w:val="both"/>
              <w:rPr>
                <w:b/>
                <w:szCs w:val="22"/>
              </w:rPr>
            </w:pPr>
          </w:p>
        </w:tc>
        <w:tc>
          <w:tcPr>
            <w:tcW w:w="4734" w:type="dxa"/>
            <w:gridSpan w:val="2"/>
          </w:tcPr>
          <w:p w:rsidR="008A6835" w:rsidRPr="005534C8" w:rsidRDefault="008A6835" w:rsidP="0085662D">
            <w:pPr>
              <w:ind w:right="-57"/>
              <w:rPr>
                <w:b/>
                <w:szCs w:val="22"/>
              </w:rPr>
            </w:pPr>
          </w:p>
        </w:tc>
      </w:tr>
      <w:tr w:rsidR="008A6835" w:rsidRPr="005534C8" w:rsidTr="008A6835">
        <w:tblPrEx>
          <w:jc w:val="center"/>
          <w:tblLook w:val="01E0"/>
        </w:tblPrEx>
        <w:trPr>
          <w:gridAfter w:val="1"/>
          <w:wAfter w:w="1595" w:type="dxa"/>
          <w:jc w:val="center"/>
        </w:trPr>
        <w:tc>
          <w:tcPr>
            <w:tcW w:w="4448" w:type="dxa"/>
          </w:tcPr>
          <w:p w:rsidR="008A6835" w:rsidRPr="005534C8" w:rsidRDefault="008A6835" w:rsidP="0085662D">
            <w:pPr>
              <w:pStyle w:val="10"/>
              <w:numPr>
                <w:ilvl w:val="0"/>
                <w:numId w:val="0"/>
              </w:numPr>
              <w:spacing w:line="240" w:lineRule="auto"/>
              <w:ind w:right="-57"/>
              <w:rPr>
                <w:b/>
                <w:spacing w:val="-3"/>
                <w:sz w:val="22"/>
                <w:szCs w:val="22"/>
                <w:lang w:eastAsia="uk-UA"/>
              </w:rPr>
            </w:pPr>
          </w:p>
          <w:p w:rsidR="008A6835" w:rsidRPr="005534C8" w:rsidRDefault="008A6835" w:rsidP="0085662D">
            <w:pPr>
              <w:pStyle w:val="10"/>
              <w:numPr>
                <w:ilvl w:val="0"/>
                <w:numId w:val="0"/>
              </w:numPr>
              <w:spacing w:line="240" w:lineRule="auto"/>
              <w:ind w:left="360" w:right="-57"/>
              <w:rPr>
                <w:b/>
                <w:spacing w:val="-3"/>
                <w:sz w:val="22"/>
                <w:szCs w:val="22"/>
                <w:lang w:eastAsia="uk-UA"/>
              </w:rPr>
            </w:pPr>
            <w:r w:rsidRPr="005534C8">
              <w:rPr>
                <w:b/>
                <w:spacing w:val="-3"/>
                <w:sz w:val="22"/>
                <w:szCs w:val="22"/>
                <w:lang w:eastAsia="uk-UA"/>
              </w:rPr>
              <w:t>____________________ /_____</w:t>
            </w:r>
            <w:r w:rsidRPr="005534C8">
              <w:rPr>
                <w:b/>
                <w:color w:val="FF0000"/>
                <w:spacing w:val="-3"/>
                <w:sz w:val="22"/>
                <w:szCs w:val="22"/>
                <w:lang w:eastAsia="uk-UA"/>
              </w:rPr>
              <w:t>ПІБ</w:t>
            </w:r>
            <w:r w:rsidRPr="005534C8">
              <w:rPr>
                <w:b/>
                <w:spacing w:val="-3"/>
                <w:sz w:val="22"/>
                <w:szCs w:val="22"/>
                <w:lang w:eastAsia="uk-UA"/>
              </w:rPr>
              <w:t xml:space="preserve">_____/   </w:t>
            </w:r>
          </w:p>
        </w:tc>
        <w:tc>
          <w:tcPr>
            <w:tcW w:w="388" w:type="dxa"/>
          </w:tcPr>
          <w:p w:rsidR="008A6835" w:rsidRPr="005534C8" w:rsidRDefault="008A6835" w:rsidP="0085662D">
            <w:pPr>
              <w:ind w:right="-57"/>
              <w:jc w:val="both"/>
              <w:rPr>
                <w:b/>
                <w:szCs w:val="22"/>
              </w:rPr>
            </w:pPr>
          </w:p>
        </w:tc>
        <w:tc>
          <w:tcPr>
            <w:tcW w:w="4734" w:type="dxa"/>
            <w:gridSpan w:val="2"/>
          </w:tcPr>
          <w:p w:rsidR="008A6835" w:rsidRPr="005534C8" w:rsidRDefault="008A6835" w:rsidP="0085662D">
            <w:pPr>
              <w:pStyle w:val="10"/>
              <w:numPr>
                <w:ilvl w:val="0"/>
                <w:numId w:val="0"/>
              </w:numPr>
              <w:spacing w:line="240" w:lineRule="auto"/>
              <w:ind w:right="-57"/>
              <w:rPr>
                <w:b/>
                <w:spacing w:val="-3"/>
                <w:sz w:val="22"/>
                <w:szCs w:val="22"/>
                <w:lang w:eastAsia="uk-UA"/>
              </w:rPr>
            </w:pPr>
          </w:p>
          <w:p w:rsidR="008A6835" w:rsidRPr="005534C8" w:rsidRDefault="008A6835" w:rsidP="0085662D">
            <w:pPr>
              <w:pStyle w:val="10"/>
              <w:numPr>
                <w:ilvl w:val="0"/>
                <w:numId w:val="0"/>
              </w:numPr>
              <w:spacing w:line="240" w:lineRule="auto"/>
              <w:ind w:right="-57"/>
              <w:rPr>
                <w:b/>
                <w:spacing w:val="-3"/>
                <w:sz w:val="22"/>
                <w:szCs w:val="22"/>
                <w:lang w:eastAsia="uk-UA"/>
              </w:rPr>
            </w:pPr>
            <w:r w:rsidRPr="005534C8">
              <w:rPr>
                <w:b/>
                <w:spacing w:val="-3"/>
                <w:sz w:val="22"/>
                <w:szCs w:val="22"/>
                <w:lang w:eastAsia="uk-UA"/>
              </w:rPr>
              <w:t>____________________ /_____</w:t>
            </w:r>
            <w:r w:rsidRPr="005534C8">
              <w:rPr>
                <w:b/>
                <w:color w:val="FF0000"/>
                <w:spacing w:val="-3"/>
                <w:sz w:val="22"/>
                <w:szCs w:val="22"/>
                <w:lang w:eastAsia="uk-UA"/>
              </w:rPr>
              <w:t>ПІБ</w:t>
            </w:r>
            <w:r w:rsidRPr="005534C8">
              <w:rPr>
                <w:b/>
                <w:spacing w:val="-3"/>
                <w:sz w:val="22"/>
                <w:szCs w:val="22"/>
                <w:lang w:eastAsia="uk-UA"/>
              </w:rPr>
              <w:t xml:space="preserve">_____/   </w:t>
            </w:r>
          </w:p>
        </w:tc>
      </w:tr>
      <w:tr w:rsidR="008A6835" w:rsidRPr="005534C8" w:rsidTr="008A6835">
        <w:tblPrEx>
          <w:jc w:val="center"/>
          <w:tblLook w:val="01E0"/>
        </w:tblPrEx>
        <w:trPr>
          <w:gridAfter w:val="1"/>
          <w:wAfter w:w="1595" w:type="dxa"/>
          <w:jc w:val="center"/>
        </w:trPr>
        <w:tc>
          <w:tcPr>
            <w:tcW w:w="4448" w:type="dxa"/>
          </w:tcPr>
          <w:p w:rsidR="008A6835" w:rsidRPr="005534C8" w:rsidRDefault="008A6835" w:rsidP="0085662D">
            <w:pPr>
              <w:ind w:right="-57"/>
              <w:rPr>
                <w:b/>
                <w:szCs w:val="22"/>
              </w:rPr>
            </w:pPr>
          </w:p>
        </w:tc>
        <w:tc>
          <w:tcPr>
            <w:tcW w:w="388" w:type="dxa"/>
          </w:tcPr>
          <w:p w:rsidR="008A6835" w:rsidRPr="005534C8" w:rsidRDefault="008A6835" w:rsidP="0085662D">
            <w:pPr>
              <w:ind w:right="-57"/>
              <w:jc w:val="both"/>
              <w:rPr>
                <w:b/>
                <w:szCs w:val="22"/>
              </w:rPr>
            </w:pPr>
          </w:p>
        </w:tc>
        <w:tc>
          <w:tcPr>
            <w:tcW w:w="4734" w:type="dxa"/>
            <w:gridSpan w:val="2"/>
          </w:tcPr>
          <w:p w:rsidR="008A6835" w:rsidRPr="005534C8" w:rsidRDefault="008A6835" w:rsidP="0085662D">
            <w:pPr>
              <w:ind w:right="-57"/>
              <w:rPr>
                <w:b/>
                <w:szCs w:val="22"/>
              </w:rPr>
            </w:pPr>
          </w:p>
        </w:tc>
      </w:tr>
      <w:tr w:rsidR="008A6835" w:rsidRPr="005534C8" w:rsidTr="008A6835">
        <w:tblPrEx>
          <w:jc w:val="center"/>
          <w:tblLook w:val="01E0"/>
        </w:tblPrEx>
        <w:trPr>
          <w:gridAfter w:val="1"/>
          <w:wAfter w:w="1595" w:type="dxa"/>
          <w:jc w:val="center"/>
        </w:trPr>
        <w:tc>
          <w:tcPr>
            <w:tcW w:w="4448" w:type="dxa"/>
          </w:tcPr>
          <w:p w:rsidR="008A6835" w:rsidRPr="005534C8" w:rsidRDefault="008A6835" w:rsidP="0085662D">
            <w:pPr>
              <w:ind w:right="-57"/>
              <w:rPr>
                <w:i/>
                <w:szCs w:val="22"/>
              </w:rPr>
            </w:pPr>
            <w:proofErr w:type="spellStart"/>
            <w:r w:rsidRPr="005534C8">
              <w:rPr>
                <w:i/>
                <w:szCs w:val="22"/>
              </w:rPr>
              <w:t>м.п</w:t>
            </w:r>
            <w:proofErr w:type="spellEnd"/>
            <w:r w:rsidRPr="005534C8">
              <w:rPr>
                <w:i/>
                <w:szCs w:val="22"/>
              </w:rPr>
              <w:t xml:space="preserve">. </w:t>
            </w:r>
          </w:p>
        </w:tc>
        <w:tc>
          <w:tcPr>
            <w:tcW w:w="388" w:type="dxa"/>
          </w:tcPr>
          <w:p w:rsidR="008A6835" w:rsidRPr="005534C8" w:rsidRDefault="008A6835" w:rsidP="0085662D">
            <w:pPr>
              <w:ind w:right="-57"/>
              <w:jc w:val="both"/>
              <w:rPr>
                <w:b/>
                <w:szCs w:val="22"/>
              </w:rPr>
            </w:pPr>
          </w:p>
        </w:tc>
        <w:tc>
          <w:tcPr>
            <w:tcW w:w="4734" w:type="dxa"/>
            <w:gridSpan w:val="2"/>
          </w:tcPr>
          <w:p w:rsidR="008A6835" w:rsidRPr="005534C8" w:rsidRDefault="008A6835" w:rsidP="0085662D">
            <w:pPr>
              <w:ind w:right="-57"/>
              <w:rPr>
                <w:b/>
                <w:szCs w:val="22"/>
              </w:rPr>
            </w:pPr>
            <w:proofErr w:type="spellStart"/>
            <w:r w:rsidRPr="005534C8">
              <w:rPr>
                <w:i/>
                <w:szCs w:val="22"/>
              </w:rPr>
              <w:t>м.п</w:t>
            </w:r>
            <w:proofErr w:type="spellEnd"/>
            <w:r w:rsidRPr="005534C8">
              <w:rPr>
                <w:i/>
                <w:szCs w:val="22"/>
              </w:rPr>
              <w:t xml:space="preserve">. </w:t>
            </w:r>
            <w:r w:rsidRPr="005534C8">
              <w:rPr>
                <w:i/>
                <w:color w:val="FF0000"/>
                <w:szCs w:val="22"/>
              </w:rPr>
              <w:t>(за наявності)</w:t>
            </w:r>
          </w:p>
        </w:tc>
      </w:tr>
    </w:tbl>
    <w:p w:rsidR="008A6835" w:rsidRDefault="008A6835" w:rsidP="008A6835">
      <w:pPr>
        <w:spacing w:after="120"/>
        <w:rPr>
          <w:color w:val="000000"/>
          <w:szCs w:val="22"/>
        </w:rPr>
      </w:pPr>
    </w:p>
    <w:p w:rsidR="00FC4029" w:rsidRPr="00066DC8" w:rsidRDefault="00FC4029">
      <w:pPr>
        <w:rPr>
          <w:sz w:val="20"/>
        </w:rPr>
      </w:pPr>
    </w:p>
    <w:sectPr w:rsidR="00FC4029" w:rsidRPr="00066DC8" w:rsidSect="00B26EBB">
      <w:headerReference w:type="default" r:id="rId14"/>
      <w:footerReference w:type="default" r:id="rId15"/>
      <w:footerReference w:type="first" r:id="rId16"/>
      <w:footnotePr>
        <w:pos w:val="beneathText"/>
      </w:footnotePr>
      <w:pgSz w:w="11905" w:h="16837" w:code="9"/>
      <w:pgMar w:top="720" w:right="720" w:bottom="720" w:left="720" w:header="284" w:footer="465"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E12" w:rsidRDefault="00356E12">
      <w:r>
        <w:separator/>
      </w:r>
    </w:p>
  </w:endnote>
  <w:endnote w:type="continuationSeparator" w:id="0">
    <w:p w:rsidR="00356E12" w:rsidRDefault="00356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98" w:type="dxa"/>
      <w:tblInd w:w="-108" w:type="dxa"/>
      <w:tblBorders>
        <w:top w:val="single" w:sz="4" w:space="0" w:color="auto"/>
      </w:tblBorders>
      <w:tblLayout w:type="fixed"/>
      <w:tblCellMar>
        <w:left w:w="0" w:type="dxa"/>
        <w:right w:w="0" w:type="dxa"/>
      </w:tblCellMar>
      <w:tblLook w:val="0000"/>
    </w:tblPr>
    <w:tblGrid>
      <w:gridCol w:w="10598"/>
    </w:tblGrid>
    <w:tr w:rsidR="002A2F81">
      <w:tc>
        <w:tcPr>
          <w:tcW w:w="3510" w:type="dxa"/>
        </w:tcPr>
        <w:p w:rsidR="00661B2C" w:rsidRDefault="002D3EC7">
          <w:pPr>
            <w:pStyle w:val="a5"/>
            <w:jc w:val="right"/>
          </w:pPr>
          <w:fldSimple w:instr=" PAGE   \* MERGEFORMAT ">
            <w:r w:rsidR="00870824">
              <w:rPr>
                <w:noProof/>
              </w:rPr>
              <w:t>6</w:t>
            </w:r>
          </w:fldSimple>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CellMar>
        <w:left w:w="0" w:type="dxa"/>
        <w:right w:w="0" w:type="dxa"/>
      </w:tblCellMar>
      <w:tblLook w:val="0000"/>
    </w:tblPr>
    <w:tblGrid>
      <w:gridCol w:w="3274"/>
      <w:gridCol w:w="3497"/>
      <w:gridCol w:w="3827"/>
    </w:tblGrid>
    <w:tr w:rsidR="002A2F81">
      <w:tc>
        <w:tcPr>
          <w:tcW w:w="3274" w:type="dxa"/>
        </w:tcPr>
        <w:p w:rsidR="002A2F81" w:rsidRPr="00FF3BED" w:rsidRDefault="002A2F81">
          <w:pPr>
            <w:pStyle w:val="a5"/>
            <w:rPr>
              <w:b/>
              <w:sz w:val="18"/>
              <w:szCs w:val="18"/>
              <w:lang w:val="uk-UA"/>
            </w:rPr>
          </w:pPr>
        </w:p>
      </w:tc>
      <w:tc>
        <w:tcPr>
          <w:tcW w:w="3497" w:type="dxa"/>
        </w:tcPr>
        <w:p w:rsidR="002A2F81" w:rsidRPr="00FF3BED" w:rsidRDefault="002A2F81" w:rsidP="008B2898">
          <w:pPr>
            <w:pStyle w:val="a5"/>
            <w:rPr>
              <w:b/>
              <w:sz w:val="18"/>
              <w:szCs w:val="18"/>
              <w:lang w:val="uk-UA"/>
            </w:rPr>
          </w:pPr>
        </w:p>
      </w:tc>
      <w:tc>
        <w:tcPr>
          <w:tcW w:w="3827" w:type="dxa"/>
        </w:tcPr>
        <w:p w:rsidR="002A2F81" w:rsidRPr="00FF3BED" w:rsidRDefault="002A2F81">
          <w:pPr>
            <w:pStyle w:val="a5"/>
            <w:rPr>
              <w:b/>
              <w:sz w:val="18"/>
              <w:szCs w:val="18"/>
              <w:lang w:val="uk-UA"/>
            </w:rPr>
          </w:pPr>
        </w:p>
      </w:tc>
    </w:tr>
    <w:tr w:rsidR="002A2F81">
      <w:trPr>
        <w:trHeight w:val="80"/>
      </w:trPr>
      <w:tc>
        <w:tcPr>
          <w:tcW w:w="3274" w:type="dxa"/>
        </w:tcPr>
        <w:p w:rsidR="002A2F81" w:rsidRPr="00FF3BED" w:rsidRDefault="002A2F81">
          <w:pPr>
            <w:pStyle w:val="a5"/>
            <w:rPr>
              <w:b/>
              <w:sz w:val="18"/>
              <w:szCs w:val="18"/>
              <w:lang w:val="uk-UA"/>
            </w:rPr>
          </w:pPr>
        </w:p>
      </w:tc>
      <w:tc>
        <w:tcPr>
          <w:tcW w:w="3497" w:type="dxa"/>
        </w:tcPr>
        <w:p w:rsidR="002A2F81" w:rsidRPr="00FF3BED" w:rsidRDefault="002A2F81" w:rsidP="008B2898">
          <w:pPr>
            <w:pStyle w:val="a5"/>
            <w:rPr>
              <w:i/>
              <w:sz w:val="18"/>
              <w:szCs w:val="18"/>
              <w:lang w:val="uk-UA"/>
            </w:rPr>
          </w:pPr>
        </w:p>
      </w:tc>
      <w:tc>
        <w:tcPr>
          <w:tcW w:w="3827" w:type="dxa"/>
        </w:tcPr>
        <w:p w:rsidR="002A2F81" w:rsidRPr="00FF3BED" w:rsidRDefault="002A2F81">
          <w:pPr>
            <w:pStyle w:val="a5"/>
            <w:rPr>
              <w:sz w:val="18"/>
              <w:szCs w:val="18"/>
              <w:lang w:val="uk-UA"/>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E12" w:rsidRDefault="00356E12">
      <w:r>
        <w:separator/>
      </w:r>
    </w:p>
  </w:footnote>
  <w:footnote w:type="continuationSeparator" w:id="0">
    <w:p w:rsidR="00356E12" w:rsidRDefault="00356E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B2C" w:rsidRDefault="00661B2C">
    <w:pPr>
      <w:pStyle w:val="af2"/>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2DF5205"/>
    <w:multiLevelType w:val="multilevel"/>
    <w:tmpl w:val="3E3AA92E"/>
    <w:lvl w:ilvl="0">
      <w:start w:val="1"/>
      <w:numFmt w:val="decimal"/>
      <w:lvlText w:val="2.%1."/>
      <w:lvlJc w:val="left"/>
      <w:pPr>
        <w:tabs>
          <w:tab w:val="num" w:pos="113"/>
        </w:tabs>
        <w:ind w:left="0" w:firstLine="0"/>
      </w:pPr>
      <w:rPr>
        <w:rFonts w:hint="default"/>
      </w:rPr>
    </w:lvl>
    <w:lvl w:ilvl="1">
      <w:start w:val="1"/>
      <w:numFmt w:val="decimal"/>
      <w:lvlText w:val="2.2.%2."/>
      <w:lvlJc w:val="left"/>
      <w:pPr>
        <w:tabs>
          <w:tab w:val="num" w:pos="357"/>
        </w:tabs>
        <w:ind w:left="0" w:firstLine="360"/>
      </w:pPr>
      <w:rPr>
        <w:rFonts w:hint="default"/>
      </w:rPr>
    </w:lvl>
    <w:lvl w:ilvl="2">
      <w:start w:val="1"/>
      <w:numFmt w:val="decimal"/>
      <w:lvlText w:val="2.1.1.%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63E1AE5"/>
    <w:multiLevelType w:val="hybridMultilevel"/>
    <w:tmpl w:val="122098D8"/>
    <w:lvl w:ilvl="0" w:tplc="956E1536">
      <w:start w:val="1"/>
      <w:numFmt w:val="decimal"/>
      <w:lvlText w:val="3.3.%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7C39D7"/>
    <w:multiLevelType w:val="multilevel"/>
    <w:tmpl w:val="5C1E64E4"/>
    <w:lvl w:ilvl="0">
      <w:start w:val="2"/>
      <w:numFmt w:val="decimal"/>
      <w:lvlText w:val="%1."/>
      <w:lvlJc w:val="left"/>
      <w:pPr>
        <w:ind w:left="480" w:hanging="480"/>
      </w:pPr>
      <w:rPr>
        <w:rFonts w:hint="default"/>
      </w:rPr>
    </w:lvl>
    <w:lvl w:ilvl="1">
      <w:start w:val="2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482727"/>
    <w:multiLevelType w:val="multilevel"/>
    <w:tmpl w:val="356820EC"/>
    <w:lvl w:ilvl="0">
      <w:start w:val="5"/>
      <w:numFmt w:val="decimal"/>
      <w:lvlText w:val="%1."/>
      <w:lvlJc w:val="left"/>
      <w:pPr>
        <w:tabs>
          <w:tab w:val="num" w:pos="360"/>
        </w:tabs>
        <w:ind w:left="360" w:hanging="360"/>
      </w:pPr>
      <w:rPr>
        <w:rFonts w:hint="default"/>
      </w:rPr>
    </w:lvl>
    <w:lvl w:ilvl="1">
      <w:start w:val="1"/>
      <w:numFmt w:val="decimal"/>
      <w:pStyle w:val="10"/>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0F1C5D33"/>
    <w:multiLevelType w:val="multilevel"/>
    <w:tmpl w:val="0D0CE426"/>
    <w:lvl w:ilvl="0">
      <w:start w:val="17"/>
      <w:numFmt w:val="decimal"/>
      <w:lvlText w:val="2.%1."/>
      <w:lvlJc w:val="left"/>
      <w:pPr>
        <w:tabs>
          <w:tab w:val="num" w:pos="113"/>
        </w:tabs>
        <w:ind w:left="0" w:firstLine="0"/>
      </w:pPr>
      <w:rPr>
        <w:rFonts w:hint="default"/>
      </w:rPr>
    </w:lvl>
    <w:lvl w:ilvl="1">
      <w:start w:val="1"/>
      <w:numFmt w:val="decimal"/>
      <w:lvlText w:val="2.2.%2."/>
      <w:lvlJc w:val="left"/>
      <w:pPr>
        <w:tabs>
          <w:tab w:val="num" w:pos="357"/>
        </w:tabs>
        <w:ind w:left="0" w:firstLine="360"/>
      </w:pPr>
      <w:rPr>
        <w:rFonts w:hint="default"/>
      </w:rPr>
    </w:lvl>
    <w:lvl w:ilvl="2">
      <w:start w:val="1"/>
      <w:numFmt w:val="decimal"/>
      <w:lvlText w:val="2.1.1.%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F380477"/>
    <w:multiLevelType w:val="hybridMultilevel"/>
    <w:tmpl w:val="FF9490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576B9A"/>
    <w:multiLevelType w:val="multilevel"/>
    <w:tmpl w:val="8AF8D37C"/>
    <w:lvl w:ilvl="0">
      <w:start w:val="2"/>
      <w:numFmt w:val="decimal"/>
      <w:lvlText w:val="%1."/>
      <w:lvlJc w:val="left"/>
      <w:pPr>
        <w:tabs>
          <w:tab w:val="num" w:pos="360"/>
        </w:tabs>
        <w:ind w:left="360" w:hanging="360"/>
      </w:pPr>
      <w:rPr>
        <w:rFonts w:hint="default"/>
      </w:rPr>
    </w:lvl>
    <w:lvl w:ilvl="1">
      <w:start w:val="1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582526C"/>
    <w:multiLevelType w:val="hybridMultilevel"/>
    <w:tmpl w:val="BBE00FFA"/>
    <w:lvl w:ilvl="0" w:tplc="DF822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2543A"/>
    <w:multiLevelType w:val="multilevel"/>
    <w:tmpl w:val="E6724D9C"/>
    <w:lvl w:ilvl="0">
      <w:start w:val="2"/>
      <w:numFmt w:val="decimal"/>
      <w:lvlText w:val="%1."/>
      <w:lvlJc w:val="left"/>
      <w:pPr>
        <w:ind w:left="450" w:hanging="450"/>
      </w:pPr>
      <w:rPr>
        <w:rFonts w:hint="default"/>
      </w:rPr>
    </w:lvl>
    <w:lvl w:ilvl="1">
      <w:start w:val="6"/>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1AB3684E"/>
    <w:multiLevelType w:val="multilevel"/>
    <w:tmpl w:val="8AF8D37C"/>
    <w:lvl w:ilvl="0">
      <w:start w:val="2"/>
      <w:numFmt w:val="decimal"/>
      <w:lvlText w:val="%1."/>
      <w:lvlJc w:val="left"/>
      <w:pPr>
        <w:tabs>
          <w:tab w:val="num" w:pos="360"/>
        </w:tabs>
        <w:ind w:left="360" w:hanging="360"/>
      </w:pPr>
      <w:rPr>
        <w:rFonts w:hint="default"/>
      </w:rPr>
    </w:lvl>
    <w:lvl w:ilvl="1">
      <w:start w:val="1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64B3B7A"/>
    <w:multiLevelType w:val="multilevel"/>
    <w:tmpl w:val="E45896EE"/>
    <w:lvl w:ilvl="0">
      <w:start w:val="2"/>
      <w:numFmt w:val="decimal"/>
      <w:lvlText w:val="%1."/>
      <w:lvlJc w:val="left"/>
      <w:pPr>
        <w:ind w:left="450" w:hanging="450"/>
      </w:pPr>
      <w:rPr>
        <w:rFonts w:hint="default"/>
      </w:rPr>
    </w:lvl>
    <w:lvl w:ilvl="1">
      <w:start w:val="4"/>
      <w:numFmt w:val="decimal"/>
      <w:lvlText w:val="%1.%2."/>
      <w:lvlJc w:val="left"/>
      <w:pPr>
        <w:ind w:left="810" w:hanging="45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265B336D"/>
    <w:multiLevelType w:val="multilevel"/>
    <w:tmpl w:val="2D86D91A"/>
    <w:lvl w:ilvl="0">
      <w:start w:val="2"/>
      <w:numFmt w:val="decimal"/>
      <w:lvlText w:val="%1."/>
      <w:lvlJc w:val="left"/>
      <w:pPr>
        <w:tabs>
          <w:tab w:val="num" w:pos="495"/>
        </w:tabs>
        <w:ind w:left="495" w:hanging="495"/>
      </w:pPr>
      <w:rPr>
        <w:rFonts w:hint="default"/>
      </w:rPr>
    </w:lvl>
    <w:lvl w:ilvl="1">
      <w:start w:val="19"/>
      <w:numFmt w:val="decimal"/>
      <w:lvlText w:val="%1.%2."/>
      <w:lvlJc w:val="left"/>
      <w:pPr>
        <w:tabs>
          <w:tab w:val="num" w:pos="849"/>
        </w:tabs>
        <w:ind w:left="849" w:hanging="49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3">
    <w:nsid w:val="27105B37"/>
    <w:multiLevelType w:val="hybridMultilevel"/>
    <w:tmpl w:val="33C0B144"/>
    <w:lvl w:ilvl="0" w:tplc="AC942B08">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133277"/>
    <w:multiLevelType w:val="multilevel"/>
    <w:tmpl w:val="35E04E68"/>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28627FA5"/>
    <w:multiLevelType w:val="multilevel"/>
    <w:tmpl w:val="3F40DBBE"/>
    <w:lvl w:ilvl="0">
      <w:start w:val="4"/>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C237935"/>
    <w:multiLevelType w:val="multilevel"/>
    <w:tmpl w:val="475AD2B8"/>
    <w:lvl w:ilvl="0">
      <w:start w:val="7"/>
      <w:numFmt w:val="decimal"/>
      <w:lvlText w:val="%1."/>
      <w:lvlJc w:val="left"/>
      <w:pPr>
        <w:tabs>
          <w:tab w:val="num" w:pos="360"/>
        </w:tabs>
        <w:ind w:left="360" w:hanging="360"/>
      </w:pPr>
      <w:rPr>
        <w:rFonts w:hint="default"/>
      </w:rPr>
    </w:lvl>
    <w:lvl w:ilvl="1">
      <w:start w:val="1"/>
      <w:numFmt w:val="decimal"/>
      <w:lvlText w:val="2.%2."/>
      <w:lvlJc w:val="left"/>
      <w:pPr>
        <w:tabs>
          <w:tab w:val="num" w:pos="786"/>
        </w:tabs>
        <w:ind w:left="786"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7">
    <w:nsid w:val="2F144E8C"/>
    <w:multiLevelType w:val="hybridMultilevel"/>
    <w:tmpl w:val="A16E89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0FE454A"/>
    <w:multiLevelType w:val="hybridMultilevel"/>
    <w:tmpl w:val="BD82B490"/>
    <w:lvl w:ilvl="0" w:tplc="6472F946">
      <w:start w:val="1"/>
      <w:numFmt w:val="decimal"/>
      <w:lvlText w:val="3.%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0C662E"/>
    <w:multiLevelType w:val="hybridMultilevel"/>
    <w:tmpl w:val="322889C4"/>
    <w:lvl w:ilvl="0" w:tplc="04190001">
      <w:start w:val="1"/>
      <w:numFmt w:val="bullet"/>
      <w:lvlText w:val=""/>
      <w:lvlJc w:val="left"/>
      <w:pPr>
        <w:ind w:left="1134" w:hanging="360"/>
      </w:pPr>
      <w:rPr>
        <w:rFonts w:ascii="Symbol" w:hAnsi="Symbol"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20">
    <w:nsid w:val="32B57A59"/>
    <w:multiLevelType w:val="multilevel"/>
    <w:tmpl w:val="3E3AA92E"/>
    <w:lvl w:ilvl="0">
      <w:start w:val="1"/>
      <w:numFmt w:val="decimal"/>
      <w:lvlText w:val="2.%1."/>
      <w:lvlJc w:val="left"/>
      <w:pPr>
        <w:tabs>
          <w:tab w:val="num" w:pos="113"/>
        </w:tabs>
        <w:ind w:left="0" w:firstLine="0"/>
      </w:pPr>
      <w:rPr>
        <w:rFonts w:hint="default"/>
      </w:rPr>
    </w:lvl>
    <w:lvl w:ilvl="1">
      <w:start w:val="1"/>
      <w:numFmt w:val="decimal"/>
      <w:lvlText w:val="2.2.%2."/>
      <w:lvlJc w:val="left"/>
      <w:pPr>
        <w:tabs>
          <w:tab w:val="num" w:pos="357"/>
        </w:tabs>
        <w:ind w:left="0" w:firstLine="360"/>
      </w:pPr>
      <w:rPr>
        <w:rFonts w:hint="default"/>
      </w:rPr>
    </w:lvl>
    <w:lvl w:ilvl="2">
      <w:start w:val="1"/>
      <w:numFmt w:val="decimal"/>
      <w:lvlText w:val="2.1.1.%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3115AC3"/>
    <w:multiLevelType w:val="hybridMultilevel"/>
    <w:tmpl w:val="6EA2B196"/>
    <w:lvl w:ilvl="0" w:tplc="283E4682">
      <w:start w:val="1"/>
      <w:numFmt w:val="decimal"/>
      <w:lvlText w:val="5.%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0D5D44"/>
    <w:multiLevelType w:val="multilevel"/>
    <w:tmpl w:val="5F744A5C"/>
    <w:lvl w:ilvl="0">
      <w:start w:val="2"/>
      <w:numFmt w:val="decimal"/>
      <w:lvlText w:val="%1."/>
      <w:lvlJc w:val="left"/>
      <w:pPr>
        <w:tabs>
          <w:tab w:val="num" w:pos="360"/>
        </w:tabs>
        <w:ind w:left="360" w:hanging="360"/>
      </w:pPr>
      <w:rPr>
        <w:rFonts w:hint="default"/>
      </w:rPr>
    </w:lvl>
    <w:lvl w:ilvl="1">
      <w:start w:val="19"/>
      <w:numFmt w:val="decimal"/>
      <w:lvlText w:val="%1.16."/>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38A42264"/>
    <w:multiLevelType w:val="hybridMultilevel"/>
    <w:tmpl w:val="BF5EE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8FE337A"/>
    <w:multiLevelType w:val="multilevel"/>
    <w:tmpl w:val="8AF8D37C"/>
    <w:lvl w:ilvl="0">
      <w:start w:val="2"/>
      <w:numFmt w:val="decimal"/>
      <w:lvlText w:val="%1."/>
      <w:lvlJc w:val="left"/>
      <w:pPr>
        <w:tabs>
          <w:tab w:val="num" w:pos="360"/>
        </w:tabs>
        <w:ind w:left="360" w:hanging="360"/>
      </w:pPr>
      <w:rPr>
        <w:rFonts w:hint="default"/>
      </w:rPr>
    </w:lvl>
    <w:lvl w:ilvl="1">
      <w:start w:val="1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39D01F70"/>
    <w:multiLevelType w:val="hybridMultilevel"/>
    <w:tmpl w:val="8CC0219A"/>
    <w:lvl w:ilvl="0" w:tplc="71F665A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496B3F"/>
    <w:multiLevelType w:val="hybridMultilevel"/>
    <w:tmpl w:val="5DDC4AAC"/>
    <w:lvl w:ilvl="0" w:tplc="995856C6">
      <w:start w:val="1"/>
      <w:numFmt w:val="decimal"/>
      <w:lvlText w:val="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8935D7"/>
    <w:multiLevelType w:val="hybridMultilevel"/>
    <w:tmpl w:val="63A66324"/>
    <w:lvl w:ilvl="0" w:tplc="93CA50E8">
      <w:start w:val="1"/>
      <w:numFmt w:val="decimal"/>
      <w:lvlText w:val="6.%1."/>
      <w:lvlJc w:val="left"/>
      <w:pPr>
        <w:tabs>
          <w:tab w:val="num" w:pos="0"/>
        </w:tabs>
        <w:ind w:left="36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4192A95"/>
    <w:multiLevelType w:val="multilevel"/>
    <w:tmpl w:val="5AD078DA"/>
    <w:lvl w:ilvl="0">
      <w:start w:val="2"/>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29">
    <w:nsid w:val="45C31718"/>
    <w:multiLevelType w:val="multilevel"/>
    <w:tmpl w:val="8AF8D37C"/>
    <w:lvl w:ilvl="0">
      <w:start w:val="2"/>
      <w:numFmt w:val="decimal"/>
      <w:lvlText w:val="%1."/>
      <w:lvlJc w:val="left"/>
      <w:pPr>
        <w:tabs>
          <w:tab w:val="num" w:pos="360"/>
        </w:tabs>
        <w:ind w:left="360" w:hanging="360"/>
      </w:pPr>
      <w:rPr>
        <w:rFonts w:hint="default"/>
      </w:rPr>
    </w:lvl>
    <w:lvl w:ilvl="1">
      <w:start w:val="1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48CB6A30"/>
    <w:multiLevelType w:val="multilevel"/>
    <w:tmpl w:val="02B40974"/>
    <w:lvl w:ilvl="0">
      <w:start w:val="2"/>
      <w:numFmt w:val="decimal"/>
      <w:lvlText w:val="%1."/>
      <w:lvlJc w:val="left"/>
      <w:pPr>
        <w:ind w:left="555" w:hanging="555"/>
      </w:pPr>
      <w:rPr>
        <w:rFonts w:hint="default"/>
      </w:rPr>
    </w:lvl>
    <w:lvl w:ilvl="1">
      <w:start w:val="65"/>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4B455A11"/>
    <w:multiLevelType w:val="hybridMultilevel"/>
    <w:tmpl w:val="0B343082"/>
    <w:lvl w:ilvl="0" w:tplc="07A242A8">
      <w:start w:val="1"/>
      <w:numFmt w:val="decimal"/>
      <w:lvlText w:val="2.23.%1."/>
      <w:lvlJc w:val="left"/>
      <w:pPr>
        <w:ind w:left="360"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2">
    <w:nsid w:val="4DB97782"/>
    <w:multiLevelType w:val="multilevel"/>
    <w:tmpl w:val="3E3AA92E"/>
    <w:lvl w:ilvl="0">
      <w:start w:val="1"/>
      <w:numFmt w:val="decimal"/>
      <w:lvlText w:val="2.%1."/>
      <w:lvlJc w:val="left"/>
      <w:pPr>
        <w:tabs>
          <w:tab w:val="num" w:pos="113"/>
        </w:tabs>
        <w:ind w:left="0" w:firstLine="0"/>
      </w:pPr>
      <w:rPr>
        <w:rFonts w:hint="default"/>
      </w:rPr>
    </w:lvl>
    <w:lvl w:ilvl="1">
      <w:start w:val="1"/>
      <w:numFmt w:val="decimal"/>
      <w:lvlText w:val="2.2.%2."/>
      <w:lvlJc w:val="left"/>
      <w:pPr>
        <w:tabs>
          <w:tab w:val="num" w:pos="357"/>
        </w:tabs>
        <w:ind w:left="0" w:firstLine="360"/>
      </w:pPr>
      <w:rPr>
        <w:rFonts w:hint="default"/>
      </w:rPr>
    </w:lvl>
    <w:lvl w:ilvl="2">
      <w:start w:val="1"/>
      <w:numFmt w:val="decimal"/>
      <w:lvlText w:val="2.1.1.%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4F0829F7"/>
    <w:multiLevelType w:val="multilevel"/>
    <w:tmpl w:val="8AF8D37C"/>
    <w:lvl w:ilvl="0">
      <w:start w:val="2"/>
      <w:numFmt w:val="decimal"/>
      <w:lvlText w:val="%1."/>
      <w:lvlJc w:val="left"/>
      <w:pPr>
        <w:tabs>
          <w:tab w:val="num" w:pos="360"/>
        </w:tabs>
        <w:ind w:left="360" w:hanging="360"/>
      </w:pPr>
      <w:rPr>
        <w:rFonts w:hint="default"/>
      </w:rPr>
    </w:lvl>
    <w:lvl w:ilvl="1">
      <w:start w:val="1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52682BB0"/>
    <w:multiLevelType w:val="multilevel"/>
    <w:tmpl w:val="8430AAF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6E90076"/>
    <w:multiLevelType w:val="multilevel"/>
    <w:tmpl w:val="BE3ECF8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5F9E0040"/>
    <w:multiLevelType w:val="multilevel"/>
    <w:tmpl w:val="8AF8D37C"/>
    <w:lvl w:ilvl="0">
      <w:start w:val="2"/>
      <w:numFmt w:val="decimal"/>
      <w:lvlText w:val="%1."/>
      <w:lvlJc w:val="left"/>
      <w:pPr>
        <w:tabs>
          <w:tab w:val="num" w:pos="360"/>
        </w:tabs>
        <w:ind w:left="360" w:hanging="360"/>
      </w:pPr>
      <w:rPr>
        <w:rFonts w:hint="default"/>
      </w:rPr>
    </w:lvl>
    <w:lvl w:ilvl="1">
      <w:start w:val="1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60450D2E"/>
    <w:multiLevelType w:val="multilevel"/>
    <w:tmpl w:val="1B088A38"/>
    <w:lvl w:ilvl="0">
      <w:start w:val="17"/>
      <w:numFmt w:val="decimal"/>
      <w:lvlText w:val="2.%1."/>
      <w:lvlJc w:val="left"/>
      <w:pPr>
        <w:tabs>
          <w:tab w:val="num" w:pos="113"/>
        </w:tabs>
        <w:ind w:left="0" w:firstLine="0"/>
      </w:pPr>
      <w:rPr>
        <w:rFonts w:hint="default"/>
        <w:b w:val="0"/>
      </w:rPr>
    </w:lvl>
    <w:lvl w:ilvl="1">
      <w:start w:val="1"/>
      <w:numFmt w:val="decimal"/>
      <w:lvlText w:val="2.2.%2."/>
      <w:lvlJc w:val="left"/>
      <w:pPr>
        <w:tabs>
          <w:tab w:val="num" w:pos="357"/>
        </w:tabs>
        <w:ind w:left="0" w:firstLine="360"/>
      </w:pPr>
      <w:rPr>
        <w:rFonts w:hint="default"/>
      </w:rPr>
    </w:lvl>
    <w:lvl w:ilvl="2">
      <w:start w:val="1"/>
      <w:numFmt w:val="decimal"/>
      <w:lvlText w:val="2.1.1.%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3DC28E5"/>
    <w:multiLevelType w:val="multilevel"/>
    <w:tmpl w:val="CD48E7A8"/>
    <w:lvl w:ilvl="0">
      <w:start w:val="10"/>
      <w:numFmt w:val="decimal"/>
      <w:lvlText w:val="%1."/>
      <w:lvlJc w:val="left"/>
      <w:pPr>
        <w:ind w:left="555" w:hanging="555"/>
      </w:pPr>
      <w:rPr>
        <w:rFonts w:hint="default"/>
      </w:rPr>
    </w:lvl>
    <w:lvl w:ilvl="1">
      <w:start w:val="8"/>
      <w:numFmt w:val="decimal"/>
      <w:lvlText w:val="%1.%2."/>
      <w:lvlJc w:val="left"/>
      <w:pPr>
        <w:ind w:left="907" w:hanging="555"/>
      </w:pPr>
      <w:rPr>
        <w:rFonts w:hint="default"/>
        <w:b w:val="0"/>
      </w:rPr>
    </w:lvl>
    <w:lvl w:ilvl="2">
      <w:start w:val="3"/>
      <w:numFmt w:val="decimal"/>
      <w:lvlText w:val="%1.%2.%3."/>
      <w:lvlJc w:val="left"/>
      <w:pPr>
        <w:ind w:left="1288" w:hanging="720"/>
      </w:pPr>
      <w:rPr>
        <w:rFonts w:hint="default"/>
        <w:b w:val="0"/>
        <w:color w:val="auto"/>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9">
    <w:nsid w:val="658A2614"/>
    <w:multiLevelType w:val="hybridMultilevel"/>
    <w:tmpl w:val="304E9F68"/>
    <w:lvl w:ilvl="0" w:tplc="37308F8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B4452B"/>
    <w:multiLevelType w:val="multilevel"/>
    <w:tmpl w:val="8AF8D37C"/>
    <w:lvl w:ilvl="0">
      <w:start w:val="2"/>
      <w:numFmt w:val="decimal"/>
      <w:lvlText w:val="%1."/>
      <w:lvlJc w:val="left"/>
      <w:pPr>
        <w:tabs>
          <w:tab w:val="num" w:pos="360"/>
        </w:tabs>
        <w:ind w:left="360" w:hanging="360"/>
      </w:pPr>
      <w:rPr>
        <w:rFonts w:hint="default"/>
      </w:rPr>
    </w:lvl>
    <w:lvl w:ilvl="1">
      <w:start w:val="1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69233D77"/>
    <w:multiLevelType w:val="multilevel"/>
    <w:tmpl w:val="7FC06F72"/>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2">
    <w:nsid w:val="6C507604"/>
    <w:multiLevelType w:val="multilevel"/>
    <w:tmpl w:val="863AD056"/>
    <w:lvl w:ilvl="0">
      <w:start w:val="2"/>
      <w:numFmt w:val="decimal"/>
      <w:lvlText w:val="%1."/>
      <w:lvlJc w:val="left"/>
      <w:pPr>
        <w:ind w:left="480" w:hanging="480"/>
      </w:pPr>
      <w:rPr>
        <w:rFonts w:hint="default"/>
      </w:rPr>
    </w:lvl>
    <w:lvl w:ilvl="1">
      <w:start w:val="2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4734113"/>
    <w:multiLevelType w:val="hybridMultilevel"/>
    <w:tmpl w:val="88B86EB0"/>
    <w:lvl w:ilvl="0" w:tplc="04190001">
      <w:start w:val="1"/>
      <w:numFmt w:val="bullet"/>
      <w:lvlText w:val=""/>
      <w:lvlJc w:val="left"/>
      <w:pPr>
        <w:ind w:left="720" w:hanging="360"/>
      </w:pPr>
      <w:rPr>
        <w:rFonts w:ascii="Symbol" w:hAnsi="Symbol" w:hint="default"/>
      </w:rPr>
    </w:lvl>
    <w:lvl w:ilvl="1" w:tplc="793C76A2">
      <w:start w:val="1"/>
      <w:numFmt w:val="decimal"/>
      <w:lvlText w:val="2.26.%2."/>
      <w:lvlJc w:val="left"/>
      <w:pPr>
        <w:ind w:left="36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076A35"/>
    <w:multiLevelType w:val="hybridMultilevel"/>
    <w:tmpl w:val="82D23E18"/>
    <w:lvl w:ilvl="0" w:tplc="8EE8D476">
      <w:start w:val="1"/>
      <w:numFmt w:val="decimal"/>
      <w:lvlText w:val="%1."/>
      <w:lvlJc w:val="left"/>
      <w:pPr>
        <w:tabs>
          <w:tab w:val="num" w:pos="2055"/>
        </w:tabs>
        <w:ind w:left="2055" w:hanging="975"/>
      </w:pPr>
      <w:rPr>
        <w:rFonts w:ascii="Arial Narrow" w:hAnsi="Arial Narrow" w:cs="Times New Roman" w:hint="default"/>
        <w:b w:val="0"/>
        <w:sz w:val="24"/>
      </w:rPr>
    </w:lvl>
    <w:lvl w:ilvl="1" w:tplc="04190019" w:tentative="1">
      <w:start w:val="1"/>
      <w:numFmt w:val="lowerLetter"/>
      <w:lvlText w:val="%2."/>
      <w:lvlJc w:val="left"/>
      <w:pPr>
        <w:tabs>
          <w:tab w:val="num" w:pos="2170"/>
        </w:tabs>
        <w:ind w:left="2170" w:hanging="360"/>
      </w:pPr>
      <w:rPr>
        <w:rFonts w:cs="Times New Roman"/>
      </w:rPr>
    </w:lvl>
    <w:lvl w:ilvl="2" w:tplc="0419001B" w:tentative="1">
      <w:start w:val="1"/>
      <w:numFmt w:val="lowerRoman"/>
      <w:lvlText w:val="%3."/>
      <w:lvlJc w:val="right"/>
      <w:pPr>
        <w:tabs>
          <w:tab w:val="num" w:pos="2890"/>
        </w:tabs>
        <w:ind w:left="2890" w:hanging="180"/>
      </w:pPr>
      <w:rPr>
        <w:rFonts w:cs="Times New Roman"/>
      </w:rPr>
    </w:lvl>
    <w:lvl w:ilvl="3" w:tplc="0419000F" w:tentative="1">
      <w:start w:val="1"/>
      <w:numFmt w:val="decimal"/>
      <w:lvlText w:val="%4."/>
      <w:lvlJc w:val="left"/>
      <w:pPr>
        <w:tabs>
          <w:tab w:val="num" w:pos="3610"/>
        </w:tabs>
        <w:ind w:left="3610" w:hanging="360"/>
      </w:pPr>
      <w:rPr>
        <w:rFonts w:cs="Times New Roman"/>
      </w:rPr>
    </w:lvl>
    <w:lvl w:ilvl="4" w:tplc="04190019" w:tentative="1">
      <w:start w:val="1"/>
      <w:numFmt w:val="lowerLetter"/>
      <w:lvlText w:val="%5."/>
      <w:lvlJc w:val="left"/>
      <w:pPr>
        <w:tabs>
          <w:tab w:val="num" w:pos="4330"/>
        </w:tabs>
        <w:ind w:left="4330" w:hanging="360"/>
      </w:pPr>
      <w:rPr>
        <w:rFonts w:cs="Times New Roman"/>
      </w:rPr>
    </w:lvl>
    <w:lvl w:ilvl="5" w:tplc="0419001B" w:tentative="1">
      <w:start w:val="1"/>
      <w:numFmt w:val="lowerRoman"/>
      <w:lvlText w:val="%6."/>
      <w:lvlJc w:val="right"/>
      <w:pPr>
        <w:tabs>
          <w:tab w:val="num" w:pos="5050"/>
        </w:tabs>
        <w:ind w:left="5050" w:hanging="180"/>
      </w:pPr>
      <w:rPr>
        <w:rFonts w:cs="Times New Roman"/>
      </w:rPr>
    </w:lvl>
    <w:lvl w:ilvl="6" w:tplc="0419000F" w:tentative="1">
      <w:start w:val="1"/>
      <w:numFmt w:val="decimal"/>
      <w:lvlText w:val="%7."/>
      <w:lvlJc w:val="left"/>
      <w:pPr>
        <w:tabs>
          <w:tab w:val="num" w:pos="5770"/>
        </w:tabs>
        <w:ind w:left="5770" w:hanging="360"/>
      </w:pPr>
      <w:rPr>
        <w:rFonts w:cs="Times New Roman"/>
      </w:rPr>
    </w:lvl>
    <w:lvl w:ilvl="7" w:tplc="04190019" w:tentative="1">
      <w:start w:val="1"/>
      <w:numFmt w:val="lowerLetter"/>
      <w:lvlText w:val="%8."/>
      <w:lvlJc w:val="left"/>
      <w:pPr>
        <w:tabs>
          <w:tab w:val="num" w:pos="6490"/>
        </w:tabs>
        <w:ind w:left="6490" w:hanging="360"/>
      </w:pPr>
      <w:rPr>
        <w:rFonts w:cs="Times New Roman"/>
      </w:rPr>
    </w:lvl>
    <w:lvl w:ilvl="8" w:tplc="0419001B" w:tentative="1">
      <w:start w:val="1"/>
      <w:numFmt w:val="lowerRoman"/>
      <w:lvlText w:val="%9."/>
      <w:lvlJc w:val="right"/>
      <w:pPr>
        <w:tabs>
          <w:tab w:val="num" w:pos="7210"/>
        </w:tabs>
        <w:ind w:left="7210" w:hanging="180"/>
      </w:pPr>
      <w:rPr>
        <w:rFonts w:cs="Times New Roman"/>
      </w:rPr>
    </w:lvl>
  </w:abstractNum>
  <w:abstractNum w:abstractNumId="45">
    <w:nsid w:val="7B677E9E"/>
    <w:multiLevelType w:val="multilevel"/>
    <w:tmpl w:val="7F44ECBE"/>
    <w:lvl w:ilvl="0">
      <w:start w:val="1"/>
      <w:numFmt w:val="decimal"/>
      <w:lvlText w:val="2.%1."/>
      <w:lvlJc w:val="left"/>
      <w:pPr>
        <w:tabs>
          <w:tab w:val="num" w:pos="113"/>
        </w:tabs>
        <w:ind w:left="0" w:firstLine="0"/>
      </w:pPr>
      <w:rPr>
        <w:rFonts w:hint="default"/>
        <w:color w:val="auto"/>
      </w:rPr>
    </w:lvl>
    <w:lvl w:ilvl="1">
      <w:start w:val="1"/>
      <w:numFmt w:val="decimal"/>
      <w:lvlText w:val="2.2.%2."/>
      <w:lvlJc w:val="left"/>
      <w:pPr>
        <w:tabs>
          <w:tab w:val="num" w:pos="357"/>
        </w:tabs>
        <w:ind w:left="0" w:firstLine="360"/>
      </w:pPr>
      <w:rPr>
        <w:rFonts w:hint="default"/>
      </w:rPr>
    </w:lvl>
    <w:lvl w:ilvl="2">
      <w:start w:val="1"/>
      <w:numFmt w:val="decimal"/>
      <w:lvlText w:val="2.1.1.%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7D4D3FB2"/>
    <w:multiLevelType w:val="multilevel"/>
    <w:tmpl w:val="A76A3F78"/>
    <w:lvl w:ilvl="0">
      <w:start w:val="3"/>
      <w:numFmt w:val="decimal"/>
      <w:lvlText w:val="%1."/>
      <w:lvlJc w:val="left"/>
      <w:pPr>
        <w:ind w:left="405" w:hanging="405"/>
      </w:pPr>
      <w:rPr>
        <w:rFonts w:hint="default"/>
      </w:rPr>
    </w:lvl>
    <w:lvl w:ilvl="1">
      <w:start w:val="11"/>
      <w:numFmt w:val="decimal"/>
      <w:lvlText w:val="%1.%2."/>
      <w:lvlJc w:val="left"/>
      <w:pPr>
        <w:ind w:left="405" w:hanging="405"/>
      </w:pPr>
      <w:rPr>
        <w:rFonts w:hint="default"/>
        <w:sz w:val="24"/>
        <w:szCs w:val="24"/>
      </w:rPr>
    </w:lvl>
    <w:lvl w:ilvl="2">
      <w:start w:val="1"/>
      <w:numFmt w:val="decimal"/>
      <w:lvlText w:val="2.2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1"/>
  </w:num>
  <w:num w:numId="2">
    <w:abstractNumId w:val="45"/>
  </w:num>
  <w:num w:numId="3">
    <w:abstractNumId w:val="0"/>
  </w:num>
  <w:num w:numId="4">
    <w:abstractNumId w:val="15"/>
  </w:num>
  <w:num w:numId="5">
    <w:abstractNumId w:val="12"/>
  </w:num>
  <w:num w:numId="6">
    <w:abstractNumId w:val="22"/>
  </w:num>
  <w:num w:numId="7">
    <w:abstractNumId w:val="32"/>
  </w:num>
  <w:num w:numId="8">
    <w:abstractNumId w:val="10"/>
  </w:num>
  <w:num w:numId="9">
    <w:abstractNumId w:val="36"/>
  </w:num>
  <w:num w:numId="10">
    <w:abstractNumId w:val="40"/>
  </w:num>
  <w:num w:numId="11">
    <w:abstractNumId w:val="29"/>
  </w:num>
  <w:num w:numId="12">
    <w:abstractNumId w:val="24"/>
  </w:num>
  <w:num w:numId="13">
    <w:abstractNumId w:val="20"/>
  </w:num>
  <w:num w:numId="14">
    <w:abstractNumId w:val="33"/>
  </w:num>
  <w:num w:numId="15">
    <w:abstractNumId w:val="7"/>
  </w:num>
  <w:num w:numId="16">
    <w:abstractNumId w:val="1"/>
  </w:num>
  <w:num w:numId="17">
    <w:abstractNumId w:val="37"/>
  </w:num>
  <w:num w:numId="18">
    <w:abstractNumId w:val="5"/>
  </w:num>
  <w:num w:numId="19">
    <w:abstractNumId w:val="35"/>
  </w:num>
  <w:num w:numId="20">
    <w:abstractNumId w:val="44"/>
  </w:num>
  <w:num w:numId="21">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17"/>
  </w:num>
  <w:num w:numId="25">
    <w:abstractNumId w:val="13"/>
  </w:num>
  <w:num w:numId="26">
    <w:abstractNumId w:val="43"/>
  </w:num>
  <w:num w:numId="27">
    <w:abstractNumId w:val="43"/>
  </w:num>
  <w:num w:numId="28">
    <w:abstractNumId w:val="46"/>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9"/>
  </w:num>
  <w:num w:numId="38">
    <w:abstractNumId w:val="14"/>
  </w:num>
  <w:num w:numId="39">
    <w:abstractNumId w:val="8"/>
  </w:num>
  <w:num w:numId="40">
    <w:abstractNumId w:val="25"/>
  </w:num>
  <w:num w:numId="41">
    <w:abstractNumId w:val="2"/>
  </w:num>
  <w:num w:numId="42">
    <w:abstractNumId w:val="18"/>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30"/>
  </w:num>
  <w:num w:numId="46">
    <w:abstractNumId w:val="11"/>
  </w:num>
  <w:num w:numId="47">
    <w:abstractNumId w:val="9"/>
  </w:num>
  <w:num w:numId="48">
    <w:abstractNumId w:val="4"/>
  </w:num>
  <w:num w:numId="4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trackRevisions/>
  <w:defaultTabStop w:val="708"/>
  <w:hyphenationZone w:val="425"/>
  <w:drawingGridHorizontalSpacing w:val="109"/>
  <w:displayHorizontalDrawingGridEvery w:val="2"/>
  <w:noPunctuationKerning/>
  <w:characterSpacingControl w:val="doNotCompress"/>
  <w:footnotePr>
    <w:pos w:val="beneathText"/>
    <w:footnote w:id="-1"/>
    <w:footnote w:id="0"/>
  </w:footnotePr>
  <w:endnotePr>
    <w:endnote w:id="-1"/>
    <w:endnote w:id="0"/>
  </w:endnotePr>
  <w:compat/>
  <w:rsids>
    <w:rsidRoot w:val="00B86992"/>
    <w:rsid w:val="00000A90"/>
    <w:rsid w:val="00005C62"/>
    <w:rsid w:val="000159CC"/>
    <w:rsid w:val="00020E1C"/>
    <w:rsid w:val="00025C9B"/>
    <w:rsid w:val="00042866"/>
    <w:rsid w:val="00046183"/>
    <w:rsid w:val="00047A6D"/>
    <w:rsid w:val="00051DE5"/>
    <w:rsid w:val="000531EC"/>
    <w:rsid w:val="00054B8B"/>
    <w:rsid w:val="00064D33"/>
    <w:rsid w:val="00066DC8"/>
    <w:rsid w:val="00075D41"/>
    <w:rsid w:val="00092E8C"/>
    <w:rsid w:val="000A0740"/>
    <w:rsid w:val="000A4CEF"/>
    <w:rsid w:val="000A6B6B"/>
    <w:rsid w:val="000A788E"/>
    <w:rsid w:val="000B10B0"/>
    <w:rsid w:val="000D3AB1"/>
    <w:rsid w:val="000E26D0"/>
    <w:rsid w:val="000F0CD2"/>
    <w:rsid w:val="000F5205"/>
    <w:rsid w:val="00100D7D"/>
    <w:rsid w:val="00121E7C"/>
    <w:rsid w:val="00126BF6"/>
    <w:rsid w:val="0013325E"/>
    <w:rsid w:val="001356A5"/>
    <w:rsid w:val="001509EF"/>
    <w:rsid w:val="001607E4"/>
    <w:rsid w:val="00170055"/>
    <w:rsid w:val="001735A2"/>
    <w:rsid w:val="0017447C"/>
    <w:rsid w:val="00174738"/>
    <w:rsid w:val="00180FF8"/>
    <w:rsid w:val="00185EE9"/>
    <w:rsid w:val="00186A0E"/>
    <w:rsid w:val="00196A04"/>
    <w:rsid w:val="001A271F"/>
    <w:rsid w:val="001B7DB8"/>
    <w:rsid w:val="001D1D7E"/>
    <w:rsid w:val="001E11F2"/>
    <w:rsid w:val="001E24AF"/>
    <w:rsid w:val="001F07FA"/>
    <w:rsid w:val="001F11B6"/>
    <w:rsid w:val="00200C2F"/>
    <w:rsid w:val="0020373D"/>
    <w:rsid w:val="00206105"/>
    <w:rsid w:val="00213A2A"/>
    <w:rsid w:val="00213A4F"/>
    <w:rsid w:val="002177E4"/>
    <w:rsid w:val="00233335"/>
    <w:rsid w:val="00235A96"/>
    <w:rsid w:val="002404FD"/>
    <w:rsid w:val="00240F0D"/>
    <w:rsid w:val="0025161B"/>
    <w:rsid w:val="00270BA8"/>
    <w:rsid w:val="00281A4B"/>
    <w:rsid w:val="00285BF8"/>
    <w:rsid w:val="00293A91"/>
    <w:rsid w:val="00294ED4"/>
    <w:rsid w:val="002A0794"/>
    <w:rsid w:val="002A2F81"/>
    <w:rsid w:val="002A4167"/>
    <w:rsid w:val="002A5788"/>
    <w:rsid w:val="002A6102"/>
    <w:rsid w:val="002A7A66"/>
    <w:rsid w:val="002B0310"/>
    <w:rsid w:val="002C14E2"/>
    <w:rsid w:val="002C6286"/>
    <w:rsid w:val="002C7691"/>
    <w:rsid w:val="002D3EC7"/>
    <w:rsid w:val="002D7682"/>
    <w:rsid w:val="002E492C"/>
    <w:rsid w:val="002E4BE7"/>
    <w:rsid w:val="00301983"/>
    <w:rsid w:val="00311463"/>
    <w:rsid w:val="003216D2"/>
    <w:rsid w:val="00333C8C"/>
    <w:rsid w:val="003379C8"/>
    <w:rsid w:val="00352FCC"/>
    <w:rsid w:val="00356E12"/>
    <w:rsid w:val="0036784A"/>
    <w:rsid w:val="003732BD"/>
    <w:rsid w:val="00376AB0"/>
    <w:rsid w:val="003841B0"/>
    <w:rsid w:val="00393FF5"/>
    <w:rsid w:val="00395197"/>
    <w:rsid w:val="0039711D"/>
    <w:rsid w:val="003972C5"/>
    <w:rsid w:val="003A13E6"/>
    <w:rsid w:val="003A3BF7"/>
    <w:rsid w:val="003A5739"/>
    <w:rsid w:val="003B18E9"/>
    <w:rsid w:val="003C5942"/>
    <w:rsid w:val="003D0C9A"/>
    <w:rsid w:val="003E6A2B"/>
    <w:rsid w:val="003F2156"/>
    <w:rsid w:val="003F334E"/>
    <w:rsid w:val="004012C0"/>
    <w:rsid w:val="00411D71"/>
    <w:rsid w:val="00421A96"/>
    <w:rsid w:val="00421D04"/>
    <w:rsid w:val="004265AE"/>
    <w:rsid w:val="004420AC"/>
    <w:rsid w:val="004670A7"/>
    <w:rsid w:val="0047519B"/>
    <w:rsid w:val="004858EA"/>
    <w:rsid w:val="00487147"/>
    <w:rsid w:val="004902AC"/>
    <w:rsid w:val="004925DA"/>
    <w:rsid w:val="0049498A"/>
    <w:rsid w:val="004A10AA"/>
    <w:rsid w:val="004B5A5F"/>
    <w:rsid w:val="004C0AB9"/>
    <w:rsid w:val="004D418E"/>
    <w:rsid w:val="004F657B"/>
    <w:rsid w:val="00507D93"/>
    <w:rsid w:val="00512C60"/>
    <w:rsid w:val="00536DD4"/>
    <w:rsid w:val="00537ED4"/>
    <w:rsid w:val="005459BB"/>
    <w:rsid w:val="005475EF"/>
    <w:rsid w:val="00552848"/>
    <w:rsid w:val="0056473D"/>
    <w:rsid w:val="00564E16"/>
    <w:rsid w:val="00575EB3"/>
    <w:rsid w:val="0059289B"/>
    <w:rsid w:val="00593809"/>
    <w:rsid w:val="005948C9"/>
    <w:rsid w:val="005A1ECC"/>
    <w:rsid w:val="005A34DB"/>
    <w:rsid w:val="005A4C20"/>
    <w:rsid w:val="005B113F"/>
    <w:rsid w:val="005B1587"/>
    <w:rsid w:val="005B2E32"/>
    <w:rsid w:val="005B6CDB"/>
    <w:rsid w:val="005C1639"/>
    <w:rsid w:val="005C6566"/>
    <w:rsid w:val="005C789D"/>
    <w:rsid w:val="005D6A53"/>
    <w:rsid w:val="005D76FF"/>
    <w:rsid w:val="005E24B8"/>
    <w:rsid w:val="005E76D4"/>
    <w:rsid w:val="005F0D6F"/>
    <w:rsid w:val="005F4C2B"/>
    <w:rsid w:val="00612C70"/>
    <w:rsid w:val="00614518"/>
    <w:rsid w:val="00622E92"/>
    <w:rsid w:val="00623616"/>
    <w:rsid w:val="00624010"/>
    <w:rsid w:val="00624B7A"/>
    <w:rsid w:val="00627C7B"/>
    <w:rsid w:val="00630DDE"/>
    <w:rsid w:val="00633B6C"/>
    <w:rsid w:val="006418D1"/>
    <w:rsid w:val="00661B2C"/>
    <w:rsid w:val="00671E66"/>
    <w:rsid w:val="00676836"/>
    <w:rsid w:val="006802BF"/>
    <w:rsid w:val="00680B04"/>
    <w:rsid w:val="006841BA"/>
    <w:rsid w:val="006865CD"/>
    <w:rsid w:val="006870D7"/>
    <w:rsid w:val="006918F0"/>
    <w:rsid w:val="006B2A91"/>
    <w:rsid w:val="006B3765"/>
    <w:rsid w:val="006C3395"/>
    <w:rsid w:val="006C3FCA"/>
    <w:rsid w:val="006D3081"/>
    <w:rsid w:val="006D4091"/>
    <w:rsid w:val="006E3D4A"/>
    <w:rsid w:val="006E524D"/>
    <w:rsid w:val="006F13E1"/>
    <w:rsid w:val="006F2C8A"/>
    <w:rsid w:val="006F63CA"/>
    <w:rsid w:val="007026C3"/>
    <w:rsid w:val="0070650A"/>
    <w:rsid w:val="00706E69"/>
    <w:rsid w:val="00707F2B"/>
    <w:rsid w:val="00717AFA"/>
    <w:rsid w:val="00717C96"/>
    <w:rsid w:val="00721D95"/>
    <w:rsid w:val="00724661"/>
    <w:rsid w:val="007267E9"/>
    <w:rsid w:val="00730424"/>
    <w:rsid w:val="00736B61"/>
    <w:rsid w:val="0074105D"/>
    <w:rsid w:val="00742C7E"/>
    <w:rsid w:val="00756149"/>
    <w:rsid w:val="00766F10"/>
    <w:rsid w:val="00776953"/>
    <w:rsid w:val="007800A7"/>
    <w:rsid w:val="007930E0"/>
    <w:rsid w:val="00795D3F"/>
    <w:rsid w:val="007B2DB1"/>
    <w:rsid w:val="007C19AA"/>
    <w:rsid w:val="007C3B97"/>
    <w:rsid w:val="007E6AE6"/>
    <w:rsid w:val="007F3EEB"/>
    <w:rsid w:val="00801B0A"/>
    <w:rsid w:val="008100A6"/>
    <w:rsid w:val="00812F54"/>
    <w:rsid w:val="008167AE"/>
    <w:rsid w:val="00820901"/>
    <w:rsid w:val="00825DE8"/>
    <w:rsid w:val="0083373C"/>
    <w:rsid w:val="008351FD"/>
    <w:rsid w:val="0083637F"/>
    <w:rsid w:val="00844CE6"/>
    <w:rsid w:val="00847322"/>
    <w:rsid w:val="00850F59"/>
    <w:rsid w:val="00856780"/>
    <w:rsid w:val="0086128A"/>
    <w:rsid w:val="008672BE"/>
    <w:rsid w:val="00870824"/>
    <w:rsid w:val="00870839"/>
    <w:rsid w:val="0087161E"/>
    <w:rsid w:val="00890A2D"/>
    <w:rsid w:val="00893373"/>
    <w:rsid w:val="00896A73"/>
    <w:rsid w:val="00897D1A"/>
    <w:rsid w:val="008A329A"/>
    <w:rsid w:val="008A6835"/>
    <w:rsid w:val="008A7E40"/>
    <w:rsid w:val="008B2751"/>
    <w:rsid w:val="008B2898"/>
    <w:rsid w:val="008E09F3"/>
    <w:rsid w:val="008F109B"/>
    <w:rsid w:val="008F3C8B"/>
    <w:rsid w:val="0090618C"/>
    <w:rsid w:val="00912D09"/>
    <w:rsid w:val="00913378"/>
    <w:rsid w:val="00922294"/>
    <w:rsid w:val="009325EC"/>
    <w:rsid w:val="0093688E"/>
    <w:rsid w:val="00940A11"/>
    <w:rsid w:val="00963E6F"/>
    <w:rsid w:val="009644E8"/>
    <w:rsid w:val="00966AB5"/>
    <w:rsid w:val="00970DE5"/>
    <w:rsid w:val="00971CD7"/>
    <w:rsid w:val="00976F74"/>
    <w:rsid w:val="00990A10"/>
    <w:rsid w:val="009910AC"/>
    <w:rsid w:val="00991119"/>
    <w:rsid w:val="009945B9"/>
    <w:rsid w:val="0099775F"/>
    <w:rsid w:val="009A0801"/>
    <w:rsid w:val="009A329C"/>
    <w:rsid w:val="009B28FA"/>
    <w:rsid w:val="009B5AAC"/>
    <w:rsid w:val="009B6C27"/>
    <w:rsid w:val="009C1841"/>
    <w:rsid w:val="009C6AC4"/>
    <w:rsid w:val="009F104E"/>
    <w:rsid w:val="009F4E0A"/>
    <w:rsid w:val="009F5E6F"/>
    <w:rsid w:val="00A134BD"/>
    <w:rsid w:val="00A13AF9"/>
    <w:rsid w:val="00A1548F"/>
    <w:rsid w:val="00A31B7F"/>
    <w:rsid w:val="00A33998"/>
    <w:rsid w:val="00A351D7"/>
    <w:rsid w:val="00A37BC0"/>
    <w:rsid w:val="00A41F68"/>
    <w:rsid w:val="00A4749D"/>
    <w:rsid w:val="00A52011"/>
    <w:rsid w:val="00A64F7B"/>
    <w:rsid w:val="00A70156"/>
    <w:rsid w:val="00A71991"/>
    <w:rsid w:val="00A71F5A"/>
    <w:rsid w:val="00A742EF"/>
    <w:rsid w:val="00A75657"/>
    <w:rsid w:val="00A82993"/>
    <w:rsid w:val="00A82E69"/>
    <w:rsid w:val="00A96B5F"/>
    <w:rsid w:val="00A96D70"/>
    <w:rsid w:val="00AA7FD4"/>
    <w:rsid w:val="00AB0013"/>
    <w:rsid w:val="00AB28E1"/>
    <w:rsid w:val="00AD16BD"/>
    <w:rsid w:val="00AD1894"/>
    <w:rsid w:val="00AD1B42"/>
    <w:rsid w:val="00AE0FEA"/>
    <w:rsid w:val="00AF7653"/>
    <w:rsid w:val="00B0142D"/>
    <w:rsid w:val="00B073B4"/>
    <w:rsid w:val="00B10D69"/>
    <w:rsid w:val="00B15C78"/>
    <w:rsid w:val="00B226BC"/>
    <w:rsid w:val="00B24E3C"/>
    <w:rsid w:val="00B26EBB"/>
    <w:rsid w:val="00B326FE"/>
    <w:rsid w:val="00B429FF"/>
    <w:rsid w:val="00B45682"/>
    <w:rsid w:val="00B62686"/>
    <w:rsid w:val="00B63260"/>
    <w:rsid w:val="00B81230"/>
    <w:rsid w:val="00B81815"/>
    <w:rsid w:val="00B8469F"/>
    <w:rsid w:val="00B862FF"/>
    <w:rsid w:val="00B86992"/>
    <w:rsid w:val="00B922ED"/>
    <w:rsid w:val="00B96686"/>
    <w:rsid w:val="00BA6525"/>
    <w:rsid w:val="00BB029D"/>
    <w:rsid w:val="00BB2326"/>
    <w:rsid w:val="00BC211E"/>
    <w:rsid w:val="00BC734B"/>
    <w:rsid w:val="00BE55E6"/>
    <w:rsid w:val="00BE5E75"/>
    <w:rsid w:val="00BF152A"/>
    <w:rsid w:val="00C031C1"/>
    <w:rsid w:val="00C131D8"/>
    <w:rsid w:val="00C13215"/>
    <w:rsid w:val="00C13854"/>
    <w:rsid w:val="00C14848"/>
    <w:rsid w:val="00C2390E"/>
    <w:rsid w:val="00C25390"/>
    <w:rsid w:val="00C2746A"/>
    <w:rsid w:val="00C3544F"/>
    <w:rsid w:val="00C35517"/>
    <w:rsid w:val="00C374D5"/>
    <w:rsid w:val="00C416B8"/>
    <w:rsid w:val="00C47501"/>
    <w:rsid w:val="00C512C5"/>
    <w:rsid w:val="00C64E79"/>
    <w:rsid w:val="00C92C4A"/>
    <w:rsid w:val="00CA1A8F"/>
    <w:rsid w:val="00CA2351"/>
    <w:rsid w:val="00CA3791"/>
    <w:rsid w:val="00CB1CF1"/>
    <w:rsid w:val="00CB59D6"/>
    <w:rsid w:val="00CC0787"/>
    <w:rsid w:val="00CC7A1B"/>
    <w:rsid w:val="00CE6AED"/>
    <w:rsid w:val="00D005F1"/>
    <w:rsid w:val="00D00ECF"/>
    <w:rsid w:val="00D05AFC"/>
    <w:rsid w:val="00D119E0"/>
    <w:rsid w:val="00D13E38"/>
    <w:rsid w:val="00D20757"/>
    <w:rsid w:val="00D3326B"/>
    <w:rsid w:val="00D33906"/>
    <w:rsid w:val="00D371BD"/>
    <w:rsid w:val="00D4513D"/>
    <w:rsid w:val="00D514AF"/>
    <w:rsid w:val="00D63F8B"/>
    <w:rsid w:val="00D64CF7"/>
    <w:rsid w:val="00D651FD"/>
    <w:rsid w:val="00D71663"/>
    <w:rsid w:val="00D719A9"/>
    <w:rsid w:val="00D75E8A"/>
    <w:rsid w:val="00D8319D"/>
    <w:rsid w:val="00D9358B"/>
    <w:rsid w:val="00DB048A"/>
    <w:rsid w:val="00DB4555"/>
    <w:rsid w:val="00DD15D6"/>
    <w:rsid w:val="00DD50AA"/>
    <w:rsid w:val="00DE1155"/>
    <w:rsid w:val="00DE5383"/>
    <w:rsid w:val="00DF1A21"/>
    <w:rsid w:val="00E0762A"/>
    <w:rsid w:val="00E078F3"/>
    <w:rsid w:val="00E20AC7"/>
    <w:rsid w:val="00E268C8"/>
    <w:rsid w:val="00E27E1C"/>
    <w:rsid w:val="00E30AA6"/>
    <w:rsid w:val="00E409D2"/>
    <w:rsid w:val="00E50139"/>
    <w:rsid w:val="00E53929"/>
    <w:rsid w:val="00E622CB"/>
    <w:rsid w:val="00E66B75"/>
    <w:rsid w:val="00E71886"/>
    <w:rsid w:val="00E76168"/>
    <w:rsid w:val="00E7740B"/>
    <w:rsid w:val="00E808DD"/>
    <w:rsid w:val="00E841E3"/>
    <w:rsid w:val="00E91798"/>
    <w:rsid w:val="00E92AA7"/>
    <w:rsid w:val="00E97B89"/>
    <w:rsid w:val="00EA7A02"/>
    <w:rsid w:val="00EB0735"/>
    <w:rsid w:val="00EC2B72"/>
    <w:rsid w:val="00EC3A20"/>
    <w:rsid w:val="00EC4DF2"/>
    <w:rsid w:val="00EC7222"/>
    <w:rsid w:val="00EE16DF"/>
    <w:rsid w:val="00EE7C2F"/>
    <w:rsid w:val="00EF58A4"/>
    <w:rsid w:val="00F00149"/>
    <w:rsid w:val="00F01241"/>
    <w:rsid w:val="00F12F6C"/>
    <w:rsid w:val="00F1401F"/>
    <w:rsid w:val="00F23F37"/>
    <w:rsid w:val="00F24850"/>
    <w:rsid w:val="00F25DA1"/>
    <w:rsid w:val="00F33B2C"/>
    <w:rsid w:val="00F50212"/>
    <w:rsid w:val="00F556E7"/>
    <w:rsid w:val="00F576C7"/>
    <w:rsid w:val="00F60290"/>
    <w:rsid w:val="00F6630D"/>
    <w:rsid w:val="00F72737"/>
    <w:rsid w:val="00F80779"/>
    <w:rsid w:val="00F862C3"/>
    <w:rsid w:val="00F91ED7"/>
    <w:rsid w:val="00F94272"/>
    <w:rsid w:val="00F94B9B"/>
    <w:rsid w:val="00FA12F0"/>
    <w:rsid w:val="00FA795E"/>
    <w:rsid w:val="00FB229D"/>
    <w:rsid w:val="00FC26C4"/>
    <w:rsid w:val="00FC4029"/>
    <w:rsid w:val="00FC7494"/>
    <w:rsid w:val="00FE4CCF"/>
    <w:rsid w:val="00FF176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3998"/>
    <w:pPr>
      <w:suppressAutoHyphens/>
    </w:pPr>
    <w:rPr>
      <w:spacing w:val="-2"/>
      <w:sz w:val="22"/>
    </w:rPr>
  </w:style>
  <w:style w:type="paragraph" w:styleId="1">
    <w:name w:val="heading 1"/>
    <w:basedOn w:val="a"/>
    <w:next w:val="a"/>
    <w:qFormat/>
    <w:rsid w:val="00A33998"/>
    <w:pPr>
      <w:keepNext/>
      <w:numPr>
        <w:numId w:val="3"/>
      </w:numPr>
      <w:jc w:val="center"/>
      <w:outlineLvl w:val="0"/>
    </w:pPr>
    <w:rPr>
      <w:b/>
      <w:sz w:val="24"/>
    </w:rPr>
  </w:style>
  <w:style w:type="paragraph" w:styleId="3">
    <w:name w:val="heading 3"/>
    <w:basedOn w:val="a"/>
    <w:next w:val="a"/>
    <w:link w:val="30"/>
    <w:semiHidden/>
    <w:unhideWhenUsed/>
    <w:qFormat/>
    <w:rsid w:val="007C19AA"/>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EB073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3">
    <w:name w:val="WW-Основной текст 3"/>
    <w:basedOn w:val="a"/>
    <w:rsid w:val="00A33998"/>
    <w:pPr>
      <w:jc w:val="both"/>
    </w:pPr>
    <w:rPr>
      <w:sz w:val="18"/>
    </w:rPr>
  </w:style>
  <w:style w:type="paragraph" w:styleId="a3">
    <w:name w:val="Body Text Indent"/>
    <w:basedOn w:val="a"/>
    <w:link w:val="a4"/>
    <w:rsid w:val="00A33998"/>
    <w:pPr>
      <w:ind w:left="1003" w:hanging="283"/>
      <w:jc w:val="both"/>
    </w:pPr>
  </w:style>
  <w:style w:type="paragraph" w:styleId="a5">
    <w:name w:val="footer"/>
    <w:basedOn w:val="a"/>
    <w:link w:val="a6"/>
    <w:uiPriority w:val="99"/>
    <w:rsid w:val="00A33998"/>
    <w:pPr>
      <w:tabs>
        <w:tab w:val="center" w:pos="4153"/>
        <w:tab w:val="right" w:pos="8306"/>
      </w:tabs>
    </w:pPr>
    <w:rPr>
      <w:lang w:val="en-US"/>
    </w:rPr>
  </w:style>
  <w:style w:type="paragraph" w:customStyle="1" w:styleId="Normal1">
    <w:name w:val="Normal1"/>
    <w:rsid w:val="00A33998"/>
    <w:pPr>
      <w:jc w:val="both"/>
    </w:pPr>
    <w:rPr>
      <w:sz w:val="28"/>
      <w:lang w:val="ru-RU" w:eastAsia="ru-RU"/>
    </w:rPr>
  </w:style>
  <w:style w:type="paragraph" w:customStyle="1" w:styleId="a7">
    <w:name w:val="Абзац"/>
    <w:basedOn w:val="a"/>
    <w:rsid w:val="00A33998"/>
    <w:pPr>
      <w:suppressAutoHyphens w:val="0"/>
      <w:autoSpaceDE w:val="0"/>
      <w:autoSpaceDN w:val="0"/>
      <w:ind w:firstLine="709"/>
      <w:jc w:val="both"/>
    </w:pPr>
    <w:rPr>
      <w:spacing w:val="0"/>
      <w:sz w:val="28"/>
      <w:szCs w:val="28"/>
      <w:lang w:eastAsia="ru-RU"/>
    </w:rPr>
  </w:style>
  <w:style w:type="character" w:styleId="a8">
    <w:name w:val="Hyperlink"/>
    <w:rsid w:val="00A33998"/>
    <w:rPr>
      <w:color w:val="0000FF"/>
      <w:u w:val="single"/>
    </w:rPr>
  </w:style>
  <w:style w:type="character" w:styleId="a9">
    <w:name w:val="annotation reference"/>
    <w:uiPriority w:val="99"/>
    <w:rsid w:val="00A33998"/>
    <w:rPr>
      <w:sz w:val="16"/>
      <w:szCs w:val="16"/>
    </w:rPr>
  </w:style>
  <w:style w:type="paragraph" w:styleId="aa">
    <w:name w:val="annotation text"/>
    <w:basedOn w:val="a"/>
    <w:link w:val="ab"/>
    <w:uiPriority w:val="99"/>
    <w:rsid w:val="00A33998"/>
    <w:rPr>
      <w:sz w:val="20"/>
    </w:rPr>
  </w:style>
  <w:style w:type="paragraph" w:customStyle="1" w:styleId="11">
    <w:name w:val="Îòñòóï1"/>
    <w:basedOn w:val="a"/>
    <w:rsid w:val="00A33998"/>
    <w:pPr>
      <w:tabs>
        <w:tab w:val="left" w:pos="360"/>
      </w:tabs>
      <w:suppressAutoHyphens w:val="0"/>
      <w:autoSpaceDE w:val="0"/>
      <w:autoSpaceDN w:val="0"/>
      <w:ind w:left="360" w:hanging="360"/>
    </w:pPr>
    <w:rPr>
      <w:spacing w:val="0"/>
      <w:sz w:val="24"/>
      <w:szCs w:val="24"/>
      <w:lang w:eastAsia="ru-RU"/>
    </w:rPr>
  </w:style>
  <w:style w:type="paragraph" w:customStyle="1" w:styleId="ac">
    <w:name w:val="Îñíîâíîé òåêñò"/>
    <w:basedOn w:val="a"/>
    <w:rsid w:val="00A33998"/>
    <w:pPr>
      <w:suppressAutoHyphens w:val="0"/>
      <w:autoSpaceDE w:val="0"/>
      <w:autoSpaceDN w:val="0"/>
    </w:pPr>
    <w:rPr>
      <w:spacing w:val="0"/>
      <w:sz w:val="24"/>
      <w:szCs w:val="24"/>
      <w:lang w:eastAsia="ru-RU"/>
    </w:rPr>
  </w:style>
  <w:style w:type="paragraph" w:styleId="ad">
    <w:name w:val="Balloon Text"/>
    <w:basedOn w:val="a"/>
    <w:semiHidden/>
    <w:rsid w:val="00A33998"/>
    <w:rPr>
      <w:rFonts w:ascii="Tahoma" w:hAnsi="Tahoma" w:cs="Tahoma"/>
      <w:sz w:val="16"/>
      <w:szCs w:val="16"/>
    </w:rPr>
  </w:style>
  <w:style w:type="paragraph" w:styleId="2">
    <w:name w:val="Body Text Indent 2"/>
    <w:basedOn w:val="a"/>
    <w:rsid w:val="00042866"/>
    <w:pPr>
      <w:spacing w:after="120" w:line="480" w:lineRule="auto"/>
      <w:ind w:left="283"/>
    </w:pPr>
  </w:style>
  <w:style w:type="paragraph" w:styleId="31">
    <w:name w:val="Body Text Indent 3"/>
    <w:basedOn w:val="a"/>
    <w:rsid w:val="00042866"/>
    <w:pPr>
      <w:spacing w:after="120"/>
      <w:ind w:left="283"/>
    </w:pPr>
    <w:rPr>
      <w:sz w:val="16"/>
      <w:szCs w:val="16"/>
    </w:rPr>
  </w:style>
  <w:style w:type="paragraph" w:customStyle="1" w:styleId="12">
    <w:name w:val="Знак Знак Знак Знак Знак Знак Знак Знак Знак Знак Знак Знак Знак Знак Знак Знак Знак1"/>
    <w:basedOn w:val="a"/>
    <w:rsid w:val="00E92AA7"/>
    <w:pPr>
      <w:suppressAutoHyphens w:val="0"/>
      <w:spacing w:before="60" w:line="240" w:lineRule="exact"/>
    </w:pPr>
    <w:rPr>
      <w:rFonts w:ascii="Verdana" w:hAnsi="Verdana"/>
      <w:spacing w:val="0"/>
      <w:sz w:val="20"/>
      <w:lang w:val="en-US" w:eastAsia="en-US"/>
    </w:rPr>
  </w:style>
  <w:style w:type="paragraph" w:customStyle="1" w:styleId="ae">
    <w:name w:val="Знак Знак Знак"/>
    <w:basedOn w:val="a"/>
    <w:rsid w:val="00C031C1"/>
    <w:pPr>
      <w:suppressAutoHyphens w:val="0"/>
      <w:spacing w:before="60" w:line="240" w:lineRule="exact"/>
    </w:pPr>
    <w:rPr>
      <w:rFonts w:ascii="Verdana" w:hAnsi="Verdana"/>
      <w:spacing w:val="0"/>
      <w:sz w:val="20"/>
      <w:lang w:val="en-US" w:eastAsia="en-US"/>
    </w:rPr>
  </w:style>
  <w:style w:type="table" w:styleId="af">
    <w:name w:val="Table Grid"/>
    <w:basedOn w:val="a1"/>
    <w:rsid w:val="00B10D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List 2"/>
    <w:basedOn w:val="a"/>
    <w:rsid w:val="004D418E"/>
    <w:pPr>
      <w:suppressAutoHyphens w:val="0"/>
      <w:ind w:left="720" w:hanging="360"/>
    </w:pPr>
    <w:rPr>
      <w:spacing w:val="0"/>
      <w:sz w:val="20"/>
      <w:lang w:eastAsia="ru-RU"/>
    </w:rPr>
  </w:style>
  <w:style w:type="paragraph" w:customStyle="1" w:styleId="BSCTextodstavce">
    <w:name w:val="BSC Text odstavce"/>
    <w:rsid w:val="00564E16"/>
    <w:pPr>
      <w:spacing w:before="60" w:after="60"/>
      <w:jc w:val="both"/>
    </w:pPr>
    <w:rPr>
      <w:rFonts w:ascii="Tahoma" w:hAnsi="Tahoma"/>
      <w:lang w:val="cs-CZ" w:eastAsia="ru-RU"/>
    </w:rPr>
  </w:style>
  <w:style w:type="character" w:customStyle="1" w:styleId="30">
    <w:name w:val="Заголовок 3 Знак"/>
    <w:link w:val="3"/>
    <w:semiHidden/>
    <w:rsid w:val="007C19AA"/>
    <w:rPr>
      <w:rFonts w:ascii="Cambria" w:eastAsia="Times New Roman" w:hAnsi="Cambria" w:cs="Times New Roman"/>
      <w:b/>
      <w:bCs/>
      <w:spacing w:val="-2"/>
      <w:sz w:val="26"/>
      <w:szCs w:val="26"/>
      <w:lang w:val="uk-UA"/>
    </w:rPr>
  </w:style>
  <w:style w:type="character" w:customStyle="1" w:styleId="a4">
    <w:name w:val="Основной текст с отступом Знак"/>
    <w:link w:val="a3"/>
    <w:rsid w:val="003F2156"/>
    <w:rPr>
      <w:spacing w:val="-2"/>
      <w:sz w:val="22"/>
      <w:lang w:val="uk-UA"/>
    </w:rPr>
  </w:style>
  <w:style w:type="paragraph" w:styleId="af0">
    <w:name w:val="Body Text"/>
    <w:basedOn w:val="a"/>
    <w:link w:val="af1"/>
    <w:rsid w:val="00624B7A"/>
    <w:pPr>
      <w:spacing w:after="120"/>
    </w:pPr>
  </w:style>
  <w:style w:type="character" w:customStyle="1" w:styleId="af1">
    <w:name w:val="Основной текст Знак"/>
    <w:link w:val="af0"/>
    <w:rsid w:val="00624B7A"/>
    <w:rPr>
      <w:spacing w:val="-2"/>
      <w:sz w:val="22"/>
      <w:lang w:val="uk-UA"/>
    </w:rPr>
  </w:style>
  <w:style w:type="paragraph" w:styleId="af2">
    <w:name w:val="header"/>
    <w:basedOn w:val="a"/>
    <w:link w:val="af3"/>
    <w:uiPriority w:val="99"/>
    <w:rsid w:val="00661B2C"/>
    <w:pPr>
      <w:tabs>
        <w:tab w:val="center" w:pos="4677"/>
        <w:tab w:val="right" w:pos="9355"/>
      </w:tabs>
    </w:pPr>
  </w:style>
  <w:style w:type="character" w:customStyle="1" w:styleId="af3">
    <w:name w:val="Верхний колонтитул Знак"/>
    <w:link w:val="af2"/>
    <w:uiPriority w:val="99"/>
    <w:rsid w:val="00661B2C"/>
    <w:rPr>
      <w:spacing w:val="-2"/>
      <w:sz w:val="22"/>
      <w:lang w:val="uk-UA"/>
    </w:rPr>
  </w:style>
  <w:style w:type="character" w:customStyle="1" w:styleId="a6">
    <w:name w:val="Нижний колонтитул Знак"/>
    <w:link w:val="a5"/>
    <w:uiPriority w:val="99"/>
    <w:rsid w:val="00661B2C"/>
    <w:rPr>
      <w:spacing w:val="-2"/>
      <w:sz w:val="22"/>
      <w:lang w:val="en-US"/>
    </w:rPr>
  </w:style>
  <w:style w:type="character" w:customStyle="1" w:styleId="40">
    <w:name w:val="Заголовок 4 Знак"/>
    <w:basedOn w:val="a0"/>
    <w:link w:val="4"/>
    <w:semiHidden/>
    <w:rsid w:val="00EB0735"/>
    <w:rPr>
      <w:rFonts w:ascii="Calibri" w:eastAsia="Times New Roman" w:hAnsi="Calibri" w:cs="Times New Roman"/>
      <w:b/>
      <w:bCs/>
      <w:spacing w:val="-2"/>
      <w:sz w:val="28"/>
      <w:szCs w:val="28"/>
      <w:lang w:val="uk-UA"/>
    </w:rPr>
  </w:style>
  <w:style w:type="paragraph" w:styleId="af4">
    <w:name w:val="List Paragraph"/>
    <w:basedOn w:val="a"/>
    <w:uiPriority w:val="34"/>
    <w:qFormat/>
    <w:rsid w:val="008A6835"/>
    <w:pPr>
      <w:ind w:left="720"/>
      <w:contextualSpacing/>
    </w:pPr>
  </w:style>
  <w:style w:type="paragraph" w:customStyle="1" w:styleId="10">
    <w:name w:val="Обычный1"/>
    <w:rsid w:val="008A6835"/>
    <w:pPr>
      <w:widowControl w:val="0"/>
      <w:numPr>
        <w:ilvl w:val="1"/>
        <w:numId w:val="48"/>
      </w:numPr>
      <w:tabs>
        <w:tab w:val="left" w:pos="-720"/>
      </w:tabs>
      <w:suppressAutoHyphens/>
      <w:spacing w:before="40" w:after="40" w:line="216" w:lineRule="auto"/>
      <w:jc w:val="both"/>
    </w:pPr>
    <w:rPr>
      <w:color w:val="000000"/>
      <w:lang w:eastAsia="ru-RU"/>
    </w:rPr>
  </w:style>
  <w:style w:type="paragraph" w:styleId="af5">
    <w:name w:val="Normal (Web)"/>
    <w:basedOn w:val="a"/>
    <w:rsid w:val="008A6835"/>
    <w:pPr>
      <w:suppressAutoHyphens w:val="0"/>
      <w:spacing w:before="100" w:beforeAutospacing="1" w:after="100" w:afterAutospacing="1"/>
    </w:pPr>
    <w:rPr>
      <w:spacing w:val="0"/>
      <w:sz w:val="24"/>
      <w:szCs w:val="24"/>
    </w:rPr>
  </w:style>
  <w:style w:type="character" w:customStyle="1" w:styleId="ab">
    <w:name w:val="Текст примечания Знак"/>
    <w:link w:val="aa"/>
    <w:uiPriority w:val="99"/>
    <w:rsid w:val="00F80779"/>
    <w:rPr>
      <w:spacing w:val="-2"/>
    </w:rPr>
  </w:style>
  <w:style w:type="paragraph" w:styleId="af6">
    <w:name w:val="footnote text"/>
    <w:basedOn w:val="a"/>
    <w:link w:val="af7"/>
    <w:rsid w:val="00311463"/>
    <w:rPr>
      <w:sz w:val="20"/>
    </w:rPr>
  </w:style>
  <w:style w:type="character" w:customStyle="1" w:styleId="af7">
    <w:name w:val="Текст сноски Знак"/>
    <w:basedOn w:val="a0"/>
    <w:link w:val="af6"/>
    <w:rsid w:val="00311463"/>
    <w:rPr>
      <w:spacing w:val="-2"/>
    </w:rPr>
  </w:style>
  <w:style w:type="character" w:styleId="af8">
    <w:name w:val="footnote reference"/>
    <w:basedOn w:val="a0"/>
    <w:rsid w:val="00311463"/>
    <w:rPr>
      <w:vertAlign w:val="superscript"/>
    </w:rPr>
  </w:style>
  <w:style w:type="paragraph" w:styleId="af9">
    <w:name w:val="annotation subject"/>
    <w:basedOn w:val="aa"/>
    <w:next w:val="aa"/>
    <w:link w:val="afa"/>
    <w:rsid w:val="00991119"/>
    <w:rPr>
      <w:b/>
      <w:bCs/>
    </w:rPr>
  </w:style>
  <w:style w:type="character" w:customStyle="1" w:styleId="afa">
    <w:name w:val="Тема примечания Знак"/>
    <w:basedOn w:val="ab"/>
    <w:link w:val="af9"/>
    <w:rsid w:val="0099111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ta.kiev.ua/" TargetMode="External"/><Relationship Id="rId13" Type="http://schemas.openxmlformats.org/officeDocument/2006/relationships/hyperlink" Target="http://www.btabank.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tabank.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ta.kiev.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ta.kiev.ua/" TargetMode="External"/><Relationship Id="rId4" Type="http://schemas.openxmlformats.org/officeDocument/2006/relationships/settings" Target="settings.xml"/><Relationship Id="rId9" Type="http://schemas.openxmlformats.org/officeDocument/2006/relationships/hyperlink" Target="http://www.bta.kiev.u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8EDFB-8CBD-4631-9729-E1699DA2D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18968</Words>
  <Characters>10813</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USB</Company>
  <LinksUpToDate>false</LinksUpToDate>
  <CharactersWithSpaces>29722</CharactersWithSpaces>
  <SharedDoc>false</SharedDoc>
  <HLinks>
    <vt:vector size="48" baseType="variant">
      <vt:variant>
        <vt:i4>7864423</vt:i4>
      </vt:variant>
      <vt:variant>
        <vt:i4>21</vt:i4>
      </vt:variant>
      <vt:variant>
        <vt:i4>0</vt:i4>
      </vt:variant>
      <vt:variant>
        <vt:i4>5</vt:i4>
      </vt:variant>
      <vt:variant>
        <vt:lpwstr>http://www.btabank.ua/</vt:lpwstr>
      </vt:variant>
      <vt:variant>
        <vt:lpwstr/>
      </vt:variant>
      <vt:variant>
        <vt:i4>7864423</vt:i4>
      </vt:variant>
      <vt:variant>
        <vt:i4>18</vt:i4>
      </vt:variant>
      <vt:variant>
        <vt:i4>0</vt:i4>
      </vt:variant>
      <vt:variant>
        <vt:i4>5</vt:i4>
      </vt:variant>
      <vt:variant>
        <vt:lpwstr>http://www.btabank.ua/</vt:lpwstr>
      </vt:variant>
      <vt:variant>
        <vt:lpwstr/>
      </vt:variant>
      <vt:variant>
        <vt:i4>7864423</vt:i4>
      </vt:variant>
      <vt:variant>
        <vt:i4>15</vt:i4>
      </vt:variant>
      <vt:variant>
        <vt:i4>0</vt:i4>
      </vt:variant>
      <vt:variant>
        <vt:i4>5</vt:i4>
      </vt:variant>
      <vt:variant>
        <vt:lpwstr>http://www.btabank.ua/</vt:lpwstr>
      </vt:variant>
      <vt:variant>
        <vt:lpwstr/>
      </vt:variant>
      <vt:variant>
        <vt:i4>6946940</vt:i4>
      </vt:variant>
      <vt:variant>
        <vt:i4>12</vt:i4>
      </vt:variant>
      <vt:variant>
        <vt:i4>0</vt:i4>
      </vt:variant>
      <vt:variant>
        <vt:i4>5</vt:i4>
      </vt:variant>
      <vt:variant>
        <vt:lpwstr>http://www.fg.gov.ua/)</vt:lpwstr>
      </vt:variant>
      <vt:variant>
        <vt:lpwstr/>
      </vt:variant>
      <vt:variant>
        <vt:i4>6881376</vt:i4>
      </vt:variant>
      <vt:variant>
        <vt:i4>9</vt:i4>
      </vt:variant>
      <vt:variant>
        <vt:i4>0</vt:i4>
      </vt:variant>
      <vt:variant>
        <vt:i4>5</vt:i4>
      </vt:variant>
      <vt:variant>
        <vt:lpwstr>http://www.bta.kiev.ua/</vt:lpwstr>
      </vt:variant>
      <vt:variant>
        <vt:lpwstr/>
      </vt:variant>
      <vt:variant>
        <vt:i4>6881376</vt:i4>
      </vt:variant>
      <vt:variant>
        <vt:i4>6</vt:i4>
      </vt:variant>
      <vt:variant>
        <vt:i4>0</vt:i4>
      </vt:variant>
      <vt:variant>
        <vt:i4>5</vt:i4>
      </vt:variant>
      <vt:variant>
        <vt:lpwstr>http://www.bta.kiev.ua/</vt:lpwstr>
      </vt:variant>
      <vt:variant>
        <vt:lpwstr/>
      </vt:variant>
      <vt:variant>
        <vt:i4>6881376</vt:i4>
      </vt:variant>
      <vt:variant>
        <vt:i4>3</vt:i4>
      </vt:variant>
      <vt:variant>
        <vt:i4>0</vt:i4>
      </vt:variant>
      <vt:variant>
        <vt:i4>5</vt:i4>
      </vt:variant>
      <vt:variant>
        <vt:lpwstr>http://www.bta.kiev.ua/</vt:lpwstr>
      </vt:variant>
      <vt:variant>
        <vt:lpwstr/>
      </vt:variant>
      <vt:variant>
        <vt:i4>6881376</vt:i4>
      </vt:variant>
      <vt:variant>
        <vt:i4>0</vt:i4>
      </vt:variant>
      <vt:variant>
        <vt:i4>0</vt:i4>
      </vt:variant>
      <vt:variant>
        <vt:i4>5</vt:i4>
      </vt:variant>
      <vt:variant>
        <vt:lpwstr>http://www.bta.kiev.ua/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Rudenko</cp:lastModifiedBy>
  <cp:revision>2</cp:revision>
  <cp:lastPrinted>2021-02-08T16:01:00Z</cp:lastPrinted>
  <dcterms:created xsi:type="dcterms:W3CDTF">2021-02-08T16:02:00Z</dcterms:created>
  <dcterms:modified xsi:type="dcterms:W3CDTF">2021-02-08T16:02:00Z</dcterms:modified>
</cp:coreProperties>
</file>